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autoSpaceDE/>
        <w:autoSpaceDN/>
        <w:adjustRightInd/>
        <w:spacing w:line="580" w:lineRule="exact"/>
        <w:rPr>
          <w:rFonts w:ascii="Times New Roman" w:eastAsia="仿宋_GB2312"/>
          <w:spacing w:val="0"/>
          <w:kern w:val="2"/>
          <w:szCs w:val="32"/>
        </w:rPr>
      </w:pPr>
    </w:p>
    <w:p>
      <w:pPr>
        <w:spacing w:line="320" w:lineRule="exact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320" w:lineRule="exact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 年度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双随机、一公开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抽查计划表（不含联合抽查）</w:t>
      </w:r>
    </w:p>
    <w:p>
      <w:pPr>
        <w:spacing w:line="3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12"/>
        <w:tblW w:w="5216" w:type="pct"/>
        <w:tblInd w:w="-2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81"/>
        <w:gridCol w:w="2114"/>
        <w:gridCol w:w="2265"/>
        <w:gridCol w:w="1277"/>
        <w:gridCol w:w="1169"/>
        <w:gridCol w:w="1101"/>
        <w:gridCol w:w="1275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7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83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抽取比例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抽取数量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检查频次</w:t>
            </w:r>
          </w:p>
        </w:tc>
        <w:tc>
          <w:tcPr>
            <w:tcW w:w="6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工贸企业双随机抽查</w:t>
            </w:r>
          </w:p>
        </w:tc>
        <w:tc>
          <w:tcPr>
            <w:tcW w:w="7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企业主体责任落实情况</w:t>
            </w:r>
          </w:p>
        </w:tc>
        <w:tc>
          <w:tcPr>
            <w:tcW w:w="83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工贸一般企业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2%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3家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（基础处）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6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冶金等工贸领域一般检查目录企业双随机抽查</w:t>
            </w:r>
          </w:p>
        </w:tc>
        <w:tc>
          <w:tcPr>
            <w:tcW w:w="7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工业企业安全生产有关制度设置、落实等情况的检查</w:t>
            </w:r>
          </w:p>
        </w:tc>
        <w:tc>
          <w:tcPr>
            <w:tcW w:w="83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灌南县、赣榆区、连云区、市开发区、徐圩新区冶金等工贸领域一般检查目录企业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1%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7家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（危化一大队）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冶金等工贸领域一般检查目录企业双随机抽查</w:t>
            </w:r>
          </w:p>
        </w:tc>
        <w:tc>
          <w:tcPr>
            <w:tcW w:w="781" w:type="pct"/>
            <w:vAlign w:val="center"/>
          </w:tcPr>
          <w:p>
            <w:pPr>
              <w:autoSpaceDE w:val="0"/>
              <w:autoSpaceDN w:val="0"/>
              <w:spacing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工业企业落实企安全生产主体责任等情况检查</w:t>
            </w:r>
          </w:p>
        </w:tc>
        <w:tc>
          <w:tcPr>
            <w:tcW w:w="83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东海县、灌云县、海州区和高新区冶金等工贸领域一般检查目录企业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1%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7家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          （监察大队）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6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658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抽查危险化学品经营企业</w:t>
            </w:r>
          </w:p>
        </w:tc>
        <w:tc>
          <w:tcPr>
            <w:tcW w:w="7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抽查危险化学品企业</w:t>
            </w:r>
          </w:p>
        </w:tc>
        <w:tc>
          <w:tcPr>
            <w:tcW w:w="83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危险化学品经营企业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432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2%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8家</w:t>
            </w:r>
          </w:p>
        </w:tc>
        <w:tc>
          <w:tcPr>
            <w:tcW w:w="47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8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（危化处）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1" w:type="pct"/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4739" w:type="pct"/>
            <w:gridSpan w:val="8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检查方式可填写现场检查、网络检查等；检查层级根据事权填写，如省级、市县、县级或者省市县等；完成时限参考《2022年度安全生产监督检查计划》。</w:t>
            </w:r>
          </w:p>
        </w:tc>
      </w:tr>
    </w:tbl>
    <w:p>
      <w:pPr>
        <w:spacing w:line="320" w:lineRule="exact"/>
        <w:ind w:firstLine="0"/>
        <w:rPr>
          <w:rFonts w:eastAsia="黑体"/>
          <w:szCs w:val="32"/>
        </w:rPr>
      </w:pPr>
    </w:p>
    <w:p>
      <w:pPr>
        <w:spacing w:line="320" w:lineRule="exact"/>
        <w:ind w:firstLine="0"/>
        <w:rPr>
          <w:rFonts w:eastAsia="黑体"/>
          <w:szCs w:val="32"/>
        </w:rPr>
      </w:pPr>
    </w:p>
    <w:p>
      <w:pPr>
        <w:spacing w:line="320" w:lineRule="exact"/>
        <w:ind w:firstLine="0"/>
        <w:rPr>
          <w:rFonts w:eastAsia="黑体"/>
          <w:szCs w:val="32"/>
        </w:rPr>
      </w:pPr>
    </w:p>
    <w:p>
      <w:pPr>
        <w:ind w:firstLine="0"/>
        <w:jc w:val="left"/>
        <w:rPr>
          <w:rFonts w:eastAsia="方正小标宋简体"/>
          <w:sz w:val="44"/>
          <w:szCs w:val="44"/>
        </w:rPr>
      </w:pPr>
      <w:r>
        <w:rPr>
          <w:rFonts w:eastAsia="黑体"/>
          <w:szCs w:val="32"/>
        </w:rPr>
        <w:t xml:space="preserve">附件2 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2022年度跨部门综合监管计划表</w:t>
      </w:r>
    </w:p>
    <w:p>
      <w:pPr>
        <w:spacing w:line="3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12"/>
        <w:tblW w:w="5301" w:type="pct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66"/>
        <w:gridCol w:w="1139"/>
        <w:gridCol w:w="1983"/>
        <w:gridCol w:w="2409"/>
        <w:gridCol w:w="1136"/>
        <w:gridCol w:w="1136"/>
        <w:gridCol w:w="1273"/>
        <w:gridCol w:w="1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检查领域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联合检查部门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检查数量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检查频次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320" w:lineRule="exact"/>
              <w:ind w:left="-214" w:leftChars="-67" w:right="-176" w:rightChars="-55" w:firstLine="0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检查层级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工贸行业特种设备使用情况联合双随机抽查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市市场监督管理局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特种设备数量较多企业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联合检查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（基础处）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工贸行业有限空间联合双随机抽查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工贸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存在污水处理设施企业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联合检查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（基础处）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灌南县、赣榆区、连云区、市开发区、徐圩新区冶金等工贸领域一般检查目录企业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联合检查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3家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（危化一大队）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冶金等工贸领域一般检查目录企业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东海县、灌云县、海州区和高新区冶金等工贸领域一般检查目录企业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联合检查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3家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（监察大队）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安全评价检测检验机构联合双随机抽查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安全评价等中介机构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市市场监督管理局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在连安全评价监测检验机构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联合检查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1年/次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（规信处）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82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危险化学品生产、储存企业联合双随机抽查</w:t>
            </w:r>
          </w:p>
        </w:tc>
        <w:tc>
          <w:tcPr>
            <w:tcW w:w="414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危险化学品企业</w:t>
            </w:r>
          </w:p>
        </w:tc>
        <w:tc>
          <w:tcPr>
            <w:tcW w:w="721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市工信局、市生态环境局</w:t>
            </w:r>
          </w:p>
        </w:tc>
        <w:tc>
          <w:tcPr>
            <w:tcW w:w="876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危险化学品生产、储存企业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41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2家</w:t>
            </w:r>
          </w:p>
        </w:tc>
        <w:tc>
          <w:tcPr>
            <w:tcW w:w="463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619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市级</w:t>
            </w:r>
          </w:p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jc w:val="center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（危化处）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7" w:type="pct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4743" w:type="pct"/>
            <w:gridSpan w:val="8"/>
            <w:vAlign w:val="center"/>
          </w:tcPr>
          <w:p>
            <w:pPr>
              <w:pStyle w:val="2"/>
              <w:autoSpaceDE w:val="0"/>
              <w:autoSpaceDN w:val="0"/>
              <w:spacing w:after="0" w:line="280" w:lineRule="exact"/>
              <w:ind w:firstLine="0"/>
              <w:rPr>
                <w:rFonts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eastAsia="仿宋"/>
                <w:snapToGrid w:val="0"/>
                <w:kern w:val="0"/>
                <w:sz w:val="21"/>
                <w:szCs w:val="21"/>
              </w:rPr>
              <w:t>任务发起部门填写，可提出需要配合的部门；完成时限参考《连云港市应急管理局2022年度安全生产监督检查计划》。</w:t>
            </w:r>
          </w:p>
        </w:tc>
      </w:tr>
    </w:tbl>
    <w:p>
      <w:pPr>
        <w:pStyle w:val="2"/>
        <w:autoSpaceDE w:val="0"/>
        <w:autoSpaceDN w:val="0"/>
        <w:spacing w:after="0" w:line="280" w:lineRule="exact"/>
        <w:ind w:firstLine="0"/>
        <w:rPr>
          <w:rFonts w:eastAsia="仿宋"/>
          <w:snapToGrid w:val="0"/>
          <w:kern w:val="0"/>
          <w:sz w:val="21"/>
          <w:szCs w:val="21"/>
        </w:rPr>
      </w:pPr>
    </w:p>
    <w:p>
      <w:pPr>
        <w:rPr>
          <w:szCs w:val="32"/>
        </w:rPr>
      </w:pPr>
    </w:p>
    <w:p>
      <w:pPr>
        <w:pStyle w:val="18"/>
        <w:spacing w:line="200" w:lineRule="exact"/>
        <w:rPr>
          <w:rFonts w:ascii="Times New Roman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384582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5 -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384583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6 -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6935"/>
    <w:rsid w:val="0000765F"/>
    <w:rsid w:val="00060B76"/>
    <w:rsid w:val="00081070"/>
    <w:rsid w:val="00095F46"/>
    <w:rsid w:val="000B1B10"/>
    <w:rsid w:val="001A6A72"/>
    <w:rsid w:val="001D6B80"/>
    <w:rsid w:val="001E7081"/>
    <w:rsid w:val="001F5186"/>
    <w:rsid w:val="00222DBE"/>
    <w:rsid w:val="00230B5C"/>
    <w:rsid w:val="0023680C"/>
    <w:rsid w:val="00281AB3"/>
    <w:rsid w:val="002B1DE2"/>
    <w:rsid w:val="002D0585"/>
    <w:rsid w:val="002D7BF3"/>
    <w:rsid w:val="002E1B0F"/>
    <w:rsid w:val="002F6D66"/>
    <w:rsid w:val="00315190"/>
    <w:rsid w:val="00347EFC"/>
    <w:rsid w:val="0039564C"/>
    <w:rsid w:val="003A3C3B"/>
    <w:rsid w:val="003C25FB"/>
    <w:rsid w:val="00405147"/>
    <w:rsid w:val="004A5764"/>
    <w:rsid w:val="004E1463"/>
    <w:rsid w:val="004E672D"/>
    <w:rsid w:val="00506E7E"/>
    <w:rsid w:val="00507BF2"/>
    <w:rsid w:val="005112D0"/>
    <w:rsid w:val="005B2BDA"/>
    <w:rsid w:val="005C3238"/>
    <w:rsid w:val="005D53EC"/>
    <w:rsid w:val="005E3BE5"/>
    <w:rsid w:val="005F494D"/>
    <w:rsid w:val="00645E76"/>
    <w:rsid w:val="006535E3"/>
    <w:rsid w:val="00674CFA"/>
    <w:rsid w:val="00683C29"/>
    <w:rsid w:val="006D050B"/>
    <w:rsid w:val="006D418E"/>
    <w:rsid w:val="006D70FA"/>
    <w:rsid w:val="006F67E3"/>
    <w:rsid w:val="00707350"/>
    <w:rsid w:val="00743CF5"/>
    <w:rsid w:val="00782580"/>
    <w:rsid w:val="00784540"/>
    <w:rsid w:val="00797348"/>
    <w:rsid w:val="00797E66"/>
    <w:rsid w:val="007A617A"/>
    <w:rsid w:val="007E1EBD"/>
    <w:rsid w:val="007F3642"/>
    <w:rsid w:val="00812154"/>
    <w:rsid w:val="00832716"/>
    <w:rsid w:val="00832D89"/>
    <w:rsid w:val="008527CA"/>
    <w:rsid w:val="00862019"/>
    <w:rsid w:val="0089477B"/>
    <w:rsid w:val="00904F42"/>
    <w:rsid w:val="00915E36"/>
    <w:rsid w:val="00956C50"/>
    <w:rsid w:val="009754B2"/>
    <w:rsid w:val="009E5BB6"/>
    <w:rsid w:val="009F1161"/>
    <w:rsid w:val="00A26413"/>
    <w:rsid w:val="00A66C5D"/>
    <w:rsid w:val="00A7079C"/>
    <w:rsid w:val="00A72A6E"/>
    <w:rsid w:val="00A7765C"/>
    <w:rsid w:val="00AB6E88"/>
    <w:rsid w:val="00B46B9F"/>
    <w:rsid w:val="00B8412E"/>
    <w:rsid w:val="00B94991"/>
    <w:rsid w:val="00BB2317"/>
    <w:rsid w:val="00BB2AF1"/>
    <w:rsid w:val="00BE139F"/>
    <w:rsid w:val="00C45DCD"/>
    <w:rsid w:val="00CE6FCB"/>
    <w:rsid w:val="00D13682"/>
    <w:rsid w:val="00D17FB8"/>
    <w:rsid w:val="00D22AAA"/>
    <w:rsid w:val="00D30452"/>
    <w:rsid w:val="00D37BBD"/>
    <w:rsid w:val="00D407E1"/>
    <w:rsid w:val="00D92C66"/>
    <w:rsid w:val="00DD0FBB"/>
    <w:rsid w:val="00DF139E"/>
    <w:rsid w:val="00DF35F6"/>
    <w:rsid w:val="00E227E8"/>
    <w:rsid w:val="00E47252"/>
    <w:rsid w:val="00E55ABA"/>
    <w:rsid w:val="00E6112C"/>
    <w:rsid w:val="00E66B1F"/>
    <w:rsid w:val="00EA04AF"/>
    <w:rsid w:val="00EC09D3"/>
    <w:rsid w:val="00EC6551"/>
    <w:rsid w:val="00F029BD"/>
    <w:rsid w:val="00F03A98"/>
    <w:rsid w:val="00F1146E"/>
    <w:rsid w:val="00F21AD8"/>
    <w:rsid w:val="00F27F35"/>
    <w:rsid w:val="00F4709C"/>
    <w:rsid w:val="00F50F2B"/>
    <w:rsid w:val="00F6276F"/>
    <w:rsid w:val="00F74D3C"/>
    <w:rsid w:val="00F92834"/>
    <w:rsid w:val="00FB3714"/>
    <w:rsid w:val="00FC4E4B"/>
    <w:rsid w:val="00FC63DD"/>
    <w:rsid w:val="00FE28B5"/>
    <w:rsid w:val="00FE422F"/>
    <w:rsid w:val="00FF22E4"/>
    <w:rsid w:val="109B6F1E"/>
    <w:rsid w:val="155931AD"/>
    <w:rsid w:val="278D2A10"/>
    <w:rsid w:val="482D12C3"/>
    <w:rsid w:val="602F7DAC"/>
    <w:rsid w:val="663F60E3"/>
    <w:rsid w:val="6DF96935"/>
    <w:rsid w:val="792B05BA"/>
    <w:rsid w:val="7DCF2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Body Text Indent"/>
    <w:basedOn w:val="1"/>
    <w:link w:val="22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uiPriority w:val="0"/>
    <w:pPr>
      <w:ind w:left="100" w:leftChars="2500"/>
    </w:pPr>
  </w:style>
  <w:style w:type="paragraph" w:styleId="5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8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10">
    <w:name w:val="Body Text First Indent 2"/>
    <w:basedOn w:val="3"/>
    <w:link w:val="23"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qFormat/>
    <w:uiPriority w:val="0"/>
    <w:rPr>
      <w:color w:val="0000FF"/>
      <w:u w:val="none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line="240" w:lineRule="auto"/>
      <w:ind w:firstLine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8">
    <w:name w:val="线型"/>
    <w:basedOn w:val="1"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character" w:customStyle="1" w:styleId="19">
    <w:name w:val="页眉 Char"/>
    <w:basedOn w:val="13"/>
    <w:link w:val="6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0">
    <w:name w:val="主送单位"/>
    <w:basedOn w:val="1"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1">
    <w:name w:val="日期 Char"/>
    <w:basedOn w:val="13"/>
    <w:link w:val="4"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2">
    <w:name w:val="正文文本缩进 Char"/>
    <w:basedOn w:val="13"/>
    <w:link w:val="3"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3">
    <w:name w:val="正文首行缩进 2 Char"/>
    <w:basedOn w:val="22"/>
    <w:link w:val="10"/>
    <w:uiPriority w:val="0"/>
  </w:style>
  <w:style w:type="character" w:customStyle="1" w:styleId="24">
    <w:name w:val="font21"/>
    <w:basedOn w:val="1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5">
    <w:name w:val="页脚 Char"/>
    <w:basedOn w:val="13"/>
    <w:link w:val="5"/>
    <w:uiPriority w:val="99"/>
    <w:rPr>
      <w:rFonts w:ascii="Times New Roman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79399-0500-4BC7-B701-69F9D2B6D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7</Pages>
  <Words>2468</Words>
  <Characters>330</Characters>
  <Lines>2</Lines>
  <Paragraphs>5</Paragraphs>
  <TotalTime>101</TotalTime>
  <ScaleCrop>false</ScaleCrop>
  <LinksUpToDate>false</LinksUpToDate>
  <CharactersWithSpaces>2793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2021-11-24T07:36:00Z</dcterms:created>
  <dc:creator>张</dc:creator>
  <cp:lastModifiedBy>Administrator</cp:lastModifiedBy>
  <cp:lastPrinted>2021-11-10T09:04:00Z</cp:lastPrinted>
  <dcterms:modified xsi:type="dcterms:W3CDTF">2022-02-21T09:21:50Z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A3C09E24CE6B414D84C1B9BB03CAB658</vt:lpwstr>
  </property>
</Properties>
</file>