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连云港市应急管理服务中心（连云港市安全生产宣传教育中心）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职责主要负责安全生产培训考试考核的组织管理，监督，指导各安全培训考试点的建行和运行，具体承担受理考试申请，组织考试，试题组卷，派遣考官考核员，组织监考巡考，以及考试成绩审核等考务工作；负责特种作业人员发证申请受理，制发特种作业人员操作证，以及考试考核档案的管理；负责市行政区域内除中央企业，省属生产经营单位以外的其他生产经营单位主要负责人和安全生产管理人员的考核发证；负责辖区内安全培训数据的统计分析和上报；负责警示教育展览馆讲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2022年应急管理服务中心主要工作及目标：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（一）建章立制，推进考试考务工作制度化。修订特种作业考试考核各类规章制度。严格落实巡考制度。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（二）规范运作，力求培训效果稳步提升。严格对安全培训机构备案登记；严格执行“四个统一”，注重培训长效管理。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（三）优化服务，探索培训新思路。积极引导个培训机构转变思想观念，主动探索创新，寻求培训、考核、管理的新路子和新方法。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（四）统筹安排，完善考试考核设施建设。严格省厅要求标准完善考核设备和各功能场所布局。</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连云港市应急管理服务中心（连云港市安全生产宣传教育中心）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连云港市应急管理服务中心（连云港市安全生产宣传教育中心）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184.72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171.30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184.72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184.72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184.72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184.72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105002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连云港市应急管理服务中心（连云港市安全生产宣传教育中心）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184.72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连云港市应急管理服务中心（连云港市安全生产宣传教育中心）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184.72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171.30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184.72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连云港市应急管理服务中心（连云港市安全生产宣传教育中心）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184.72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连云港市应急管理服务中心（连云港市安全生产宣传教育中心）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连云港市应急管理服务中心（连云港市安全生产宣传教育中心）2022年度收入、支出预算总计184.72万元，与上年相比收、支预算总计各增加184.72万元（去年预算数为0万元，无法计算增减比率）。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（一）收入预算总计184.72万元。包括：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1．本年收入合计184.72万元。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（1）一般公共预算拨款收入184.72万元，与上年相比增加184.72万元（去年预算数为0万元，无法计算增减比率）。主要原因是应急服务中心为新成立单位。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（二）支出预算总计184.72万元。包括：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1．本年支出合计184.72万元。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（1）住房保障支出（类）支出13.42万元，主要用于公积金、提租补贴等方面支出。与上年相比增加13.42万元（去年预算数为0万元，无法计算增减比率）。主要原因是应急服务中心为新成立单位。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（2）灾害防治及应急管理支出（类）支出171.3万元，主要用于人员经费及业务方面支出。与上年相比增加171.3万元（去年预算数为0万元，无法计算增减比率）。主要原因是应急服务中心为新成立单位。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连云港市应急管理服务中心（连云港市安全生产宣传教育中心）2022年收入预算合计184.72万元，包括本年收入184.72万元，上年结转结余0万元。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本年一般公共预算收入184.72万元，占100%；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连云港市应急管理服务中心（连云港市安全生产宣传教育中心）2022年支出预算合计184.72万元，其中：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基本支出46.22万元，占25.02%；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项目支出138.5万元，占74.98%；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财政拨款收、支总预算184.72万元。与上年相比，财政拨款收、支总计各增加184.72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财政拨款预算支出184.72万元，占本年支出合计的100%。与上年相比，财政拨款支出增加184.72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1.住房改革支出（款）住房公积金（项）支出4.24万元，与上年相比增加4.24万元（去年预算数为0万元，无法计算增减比率）。主要原因是应急服务中心为新成立单位。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2.住房改革支出（款）提租补贴（项）支出9.18万元，与上年相比增加9.18万元（去年预算数为0万元，无法计算增减比率）。主要原因是应急服务中心为新成立单位。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1.应急管理事务（款）一般行政管理事务（项）支出138.5万元，与上年相比增加138.5万元（去年预算数为0万元，无法计算增减比率）。主要原因是应急服务中心为新成立单位。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2.应急管理事务（款）事业运行（项）支出32.8万元，与上年相比增加32.8万元（去年预算数为0万元，无法计算增减比率）。主要原因是应急服务中心为新成立单位。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连云港市应急管理服务中心（连云港市安全生产宣传教育中心）2022年度财政拨款基本支出预算46.22万元，其中：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（一）人员经费37.59万元。主要包括：基本工资、津贴补贴、机关事业单位基本养老保险缴费、职业年金缴费、职工基本医疗保险缴费、其他社会保障缴费、住房公积金。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（二）公用经费8.63万元。主要包括：维修（护）费、培训费、公务接待费、工会经费、福利费、其他商品和服务支出。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一般公共预算财政拨款支出预算184.72万元，与上年相比增加184.72万元（去年预算数为0万元，无法计算增减比率）。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连云港市应急管理服务中心（连云港市安全生产宣传教育中心）2022年度一般公共预算财政拨款基本支出预算46.22万元，其中：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（一）人员经费37.59万元。主要包括：基本工资、津贴补贴、机关事业单位基本养老保险缴费、职业年金缴费、职工基本医疗保险缴费、其他社会保障缴费、住房公积金。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（二）公用经费8.63万元。主要包括：维修（护）费、培训费、公务接待费、工会经费、福利费、其他商品和服务支出。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3．公务接待费预算支出0.5万元，比上年预算增加0.5万元，主要原因是应急服务中心为新成立单位。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连云港市应急管理服务中心（连云港市安全生产宣传教育中心）2022年度一般公共预算拨款安排的培训费预算支出3万元，比上年预算增加3万元，主要原因是应急服务中心为新成立单位。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连云港市应急管理服务中心（连云港市安全生产宣传教育中心）2022年国有资本经营预算支出0万元。与上年预算数相同。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2022年度，本单位整体支出纳入绩效目标管理，涉及四本预算资金138.5万元；本单位共2个项目纳入绩效目标管理，涉及四本预算资金合计138.5万元，占四本预算资金(基本支出除外)总额的比例为100%。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十、灾害防治及应急管理支出(类)应急管理事务(款)一般行政管理事务(项)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十一、灾害防治及应急管理支出(类)应急管理事务(款)事业运行(项)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反映事业单位的基本支出，不包括行政单位（包括实行公务员管理的事业单位）后勤服务中心、医疗室等附属事业单位。</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连云港市应急管理服务中心（连云港市安全生产宣传教育中心）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