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tabs>
          <w:tab w:val="right" w:pos="12755"/>
        </w:tabs>
        <w:spacing w:after="220" w:line="240" w:lineRule="auto"/>
        <w:ind w:firstLine="0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9" w:name="_GoBack"/>
      <w:bookmarkEnd w:id="9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ab/>
      </w:r>
    </w:p>
    <w:p>
      <w:pPr>
        <w:pStyle w:val="20"/>
        <w:spacing w:line="240" w:lineRule="auto"/>
        <w:ind w:firstLine="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firstLine="880"/>
        <w:jc w:val="center"/>
        <w:rPr>
          <w:rFonts w:eastAsia="方正小标宋简体" w:cs="Times New Roman"/>
          <w:sz w:val="44"/>
          <w:szCs w:val="44"/>
        </w:rPr>
      </w:pPr>
      <w:bookmarkStart w:id="0" w:name="bookmark44"/>
      <w:bookmarkStart w:id="1" w:name="bookmark43"/>
      <w:bookmarkStart w:id="2" w:name="bookmark42"/>
      <w:r>
        <w:rPr>
          <w:rFonts w:eastAsia="方正小标宋简体" w:cs="Times New Roman"/>
          <w:sz w:val="44"/>
          <w:szCs w:val="44"/>
        </w:rPr>
        <w:t>县（区）“百日清零行动”工作专班（参考）</w:t>
      </w:r>
      <w:bookmarkEnd w:id="0"/>
      <w:bookmarkEnd w:id="1"/>
      <w:bookmarkEnd w:id="2"/>
    </w:p>
    <w:p>
      <w:pPr>
        <w:pStyle w:val="24"/>
        <w:tabs>
          <w:tab w:val="left" w:pos="6418"/>
        </w:tabs>
        <w:spacing w:line="240" w:lineRule="auto"/>
        <w:ind w:firstLine="48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4"/>
        <w:tabs>
          <w:tab w:val="left" w:pos="6418"/>
        </w:tabs>
        <w:spacing w:line="240" w:lineRule="auto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联络员及电话：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9"/>
        <w:gridCol w:w="1450"/>
        <w:gridCol w:w="1742"/>
        <w:gridCol w:w="3130"/>
        <w:gridCol w:w="2112"/>
        <w:gridCol w:w="25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职责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单位（处室）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职务（职级）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组长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组员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组员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tabs>
                <w:tab w:val="left" w:leader="dot" w:pos="355"/>
              </w:tabs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pStyle w:val="26"/>
        <w:spacing w:line="240" w:lineRule="auto"/>
        <w:ind w:firstLine="280" w:firstLineChars="1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备注：明确一名专职联络员，负责“百日清零行动”期间日常工作对接和材料上报。</w:t>
      </w:r>
    </w:p>
    <w:p>
      <w:pPr>
        <w:spacing w:after="1779" w:line="1" w:lineRule="exact"/>
        <w:ind w:firstLine="640"/>
        <w:rPr>
          <w:rFonts w:cs="Times New Roman"/>
        </w:rPr>
      </w:pPr>
    </w:p>
    <w:p>
      <w:pPr>
        <w:pStyle w:val="28"/>
        <w:spacing w:after="320"/>
        <w:ind w:firstLine="480"/>
      </w:pPr>
      <w:r>
        <w:br w:type="page"/>
      </w:r>
    </w:p>
    <w:p>
      <w:pPr>
        <w:pStyle w:val="20"/>
        <w:spacing w:after="220" w:line="240" w:lineRule="auto"/>
        <w:ind w:firstLine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240" w:lineRule="auto"/>
        <w:ind w:firstLine="880"/>
        <w:jc w:val="center"/>
        <w:rPr>
          <w:rFonts w:eastAsia="方正小标宋简体" w:cs="Times New Roman"/>
          <w:sz w:val="44"/>
          <w:szCs w:val="44"/>
        </w:rPr>
      </w:pPr>
      <w:bookmarkStart w:id="3" w:name="bookmark45"/>
      <w:bookmarkStart w:id="4" w:name="bookmark46"/>
      <w:bookmarkStart w:id="5" w:name="bookmark47"/>
      <w:r>
        <w:rPr>
          <w:rFonts w:eastAsia="方正小标宋简体" w:cs="Times New Roman"/>
          <w:sz w:val="44"/>
          <w:szCs w:val="44"/>
        </w:rPr>
        <w:t>重点企业基础台账清单</w:t>
      </w:r>
      <w:bookmarkEnd w:id="3"/>
      <w:bookmarkEnd w:id="4"/>
      <w:bookmarkEnd w:id="5"/>
    </w:p>
    <w:p>
      <w:pPr>
        <w:pStyle w:val="20"/>
        <w:spacing w:line="240" w:lineRule="auto"/>
        <w:ind w:firstLine="0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钢铁企业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576"/>
        <w:gridCol w:w="1442"/>
        <w:gridCol w:w="1173"/>
        <w:gridCol w:w="926"/>
        <w:gridCol w:w="926"/>
        <w:gridCol w:w="926"/>
        <w:gridCol w:w="926"/>
        <w:gridCol w:w="926"/>
        <w:gridCol w:w="929"/>
        <w:gridCol w:w="926"/>
        <w:gridCol w:w="926"/>
        <w:gridCol w:w="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省</w:t>
            </w:r>
          </w:p>
        </w:tc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2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产能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（万吨/年）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炼铁</w:t>
            </w:r>
          </w:p>
        </w:tc>
        <w:tc>
          <w:tcPr>
            <w:tcW w:w="14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炼钢</w:t>
            </w:r>
          </w:p>
        </w:tc>
        <w:tc>
          <w:tcPr>
            <w:tcW w:w="10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煤气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高炉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（座）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转炉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（座）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电炉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（座）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精炼炉（座）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冶金铸造起重机（台）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焦炉煤气柜（座）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高炉煤气柜（座）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转炉煤气柜（座）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spacing w:after="139" w:line="1" w:lineRule="exact"/>
        <w:ind w:firstLine="640"/>
        <w:rPr>
          <w:rFonts w:cs="Times New Roman"/>
        </w:rPr>
      </w:pPr>
    </w:p>
    <w:p>
      <w:pPr>
        <w:pStyle w:val="20"/>
        <w:spacing w:line="240" w:lineRule="auto"/>
        <w:ind w:firstLine="0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铝加工（深井铸造）企业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643"/>
        <w:gridCol w:w="629"/>
        <w:gridCol w:w="1459"/>
        <w:gridCol w:w="998"/>
        <w:gridCol w:w="960"/>
        <w:gridCol w:w="1450"/>
        <w:gridCol w:w="1440"/>
        <w:gridCol w:w="1469"/>
        <w:gridCol w:w="1445"/>
        <w:gridCol w:w="14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产能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（万吨/年）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固定式熔炼炉（台）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倾动式熔炼炉（台）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深井浇筑系统数量（套）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钢丝绳式提升装置（套）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液压式提升装置（套）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>
      <w:pPr>
        <w:spacing w:after="139" w:line="1" w:lineRule="exact"/>
        <w:ind w:firstLine="640"/>
        <w:rPr>
          <w:rFonts w:cs="Times New Roman"/>
        </w:rPr>
      </w:pPr>
    </w:p>
    <w:p>
      <w:pPr>
        <w:pStyle w:val="20"/>
        <w:spacing w:line="240" w:lineRule="auto"/>
        <w:ind w:firstLine="0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粉尘涉爆企业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643"/>
        <w:gridCol w:w="638"/>
        <w:gridCol w:w="1445"/>
        <w:gridCol w:w="989"/>
        <w:gridCol w:w="1008"/>
        <w:gridCol w:w="749"/>
        <w:gridCol w:w="1114"/>
        <w:gridCol w:w="1118"/>
        <w:gridCol w:w="1133"/>
        <w:gridCol w:w="994"/>
        <w:gridCol w:w="1128"/>
        <w:gridCol w:w="10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统一杜会信用代码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粉尘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种类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涉粉作业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干式集中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除尘系统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（套）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湿式集中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除尘系统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（套）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抛丸/喷砂机（台）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抛光/打磨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一体机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（台）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静电喷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涂设备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</w:rPr>
              <w:t>（套）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>
      <w:pPr>
        <w:spacing w:after="179" w:line="1" w:lineRule="exact"/>
        <w:ind w:firstLine="640"/>
        <w:rPr>
          <w:rFonts w:cs="Times New Roman"/>
        </w:rPr>
      </w:pPr>
    </w:p>
    <w:p>
      <w:pPr>
        <w:pStyle w:val="26"/>
        <w:spacing w:line="240" w:lineRule="auto"/>
        <w:ind w:firstLine="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备注：本表建立在江苏省工业企业安全生产风险报告系统中，在风险报告系统“数据统计/重点领域情况”模块中查看具体信息，如需数据维护请督促企业通过风险报告变更。</w:t>
      </w:r>
    </w:p>
    <w:p>
      <w:pPr>
        <w:spacing w:line="1" w:lineRule="exact"/>
        <w:ind w:firstLine="640"/>
        <w:rPr>
          <w:rFonts w:cs="Times New Roman"/>
        </w:rPr>
      </w:pPr>
    </w:p>
    <w:p>
      <w:pPr>
        <w:pStyle w:val="33"/>
        <w:rPr>
          <w:rFonts w:ascii="Times New Roman" w:eastAsia="宋体"/>
        </w:rPr>
      </w:pPr>
      <w:bookmarkStart w:id="6" w:name="bookmark49"/>
      <w:bookmarkStart w:id="7" w:name="bookmark48"/>
      <w:bookmarkStart w:id="8" w:name="bookmark50"/>
    </w:p>
    <w:p>
      <w:pPr>
        <w:pStyle w:val="33"/>
        <w:tabs>
          <w:tab w:val="left" w:pos="9732"/>
        </w:tabs>
        <w:rPr>
          <w:rFonts w:ascii="Times New Roman" w:eastAsiaTheme="minorEastAsia"/>
        </w:rPr>
      </w:pPr>
      <w:r>
        <w:rPr>
          <w:rFonts w:ascii="Times New Roman" w:eastAsia="黑体"/>
        </w:rPr>
        <w:t>附件</w:t>
      </w:r>
      <w:r>
        <w:rPr>
          <w:rFonts w:ascii="Times New Roman" w:eastAsiaTheme="minorEastAsia"/>
        </w:rPr>
        <w:t>3</w:t>
      </w:r>
      <w:r>
        <w:rPr>
          <w:rFonts w:ascii="Times New Roman" w:eastAsiaTheme="minorEastAsia"/>
        </w:rPr>
        <w:tab/>
      </w:r>
    </w:p>
    <w:p>
      <w:pPr>
        <w:spacing w:line="240" w:lineRule="auto"/>
        <w:ind w:firstLine="88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“百日清零行动”进展清单</w:t>
      </w:r>
      <w:bookmarkEnd w:id="6"/>
      <w:bookmarkEnd w:id="7"/>
      <w:bookmarkEnd w:id="8"/>
    </w:p>
    <w:p>
      <w:pPr>
        <w:pStyle w:val="20"/>
        <w:spacing w:line="240" w:lineRule="auto"/>
        <w:ind w:firstLine="0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钢铁企业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6"/>
        <w:gridCol w:w="610"/>
        <w:gridCol w:w="600"/>
        <w:gridCol w:w="1546"/>
        <w:gridCol w:w="955"/>
        <w:gridCol w:w="730"/>
        <w:gridCol w:w="816"/>
        <w:gridCol w:w="749"/>
        <w:gridCol w:w="749"/>
        <w:gridCol w:w="749"/>
        <w:gridCol w:w="754"/>
        <w:gridCol w:w="749"/>
        <w:gridCol w:w="744"/>
        <w:gridCol w:w="869"/>
        <w:gridCol w:w="8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省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市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县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604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“钢8条”发现问题数量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是否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清零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行政处罚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第1条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第2条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第3条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第4条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第5条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第6条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第7条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第8条</w:t>
            </w:r>
          </w:p>
        </w:tc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</w:tr>
    </w:tbl>
    <w:p>
      <w:pPr>
        <w:spacing w:after="119" w:line="1" w:lineRule="exact"/>
        <w:ind w:firstLine="640"/>
        <w:rPr>
          <w:rFonts w:cs="Times New Roman"/>
        </w:rPr>
      </w:pPr>
    </w:p>
    <w:p>
      <w:pPr>
        <w:pStyle w:val="20"/>
        <w:spacing w:line="240" w:lineRule="auto"/>
        <w:ind w:firstLine="0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铝加工（深井铸造）企业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595"/>
        <w:gridCol w:w="590"/>
        <w:gridCol w:w="1579"/>
        <w:gridCol w:w="994"/>
        <w:gridCol w:w="758"/>
        <w:gridCol w:w="864"/>
        <w:gridCol w:w="878"/>
        <w:gridCol w:w="869"/>
        <w:gridCol w:w="878"/>
        <w:gridCol w:w="874"/>
        <w:gridCol w:w="874"/>
        <w:gridCol w:w="869"/>
        <w:gridCol w:w="8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省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市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县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5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“铝7条”发现问题数量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是否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清零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before="0" w:line="240" w:lineRule="auto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行政处罚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第1条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第2条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第3条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第4条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第5条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第6条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第7条</w:t>
            </w:r>
          </w:p>
        </w:tc>
        <w:tc>
          <w:tcPr>
            <w:tcW w:w="8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</w:p>
        </w:tc>
      </w:tr>
    </w:tbl>
    <w:p>
      <w:pPr>
        <w:spacing w:after="119" w:line="1" w:lineRule="exact"/>
        <w:ind w:firstLine="640"/>
        <w:rPr>
          <w:rFonts w:cs="Times New Roman"/>
        </w:rPr>
      </w:pPr>
    </w:p>
    <w:p>
      <w:pPr>
        <w:pStyle w:val="20"/>
        <w:spacing w:line="240" w:lineRule="auto"/>
        <w:ind w:firstLine="0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涉粉作业10人以上粉尘涉爆企业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6"/>
        <w:gridCol w:w="595"/>
        <w:gridCol w:w="590"/>
        <w:gridCol w:w="1574"/>
        <w:gridCol w:w="1003"/>
        <w:gridCol w:w="1003"/>
        <w:gridCol w:w="989"/>
        <w:gridCol w:w="1003"/>
        <w:gridCol w:w="994"/>
        <w:gridCol w:w="1013"/>
        <w:gridCol w:w="989"/>
        <w:gridCol w:w="864"/>
        <w:gridCol w:w="8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省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市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县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统一杜会信用代码</w:t>
            </w:r>
          </w:p>
        </w:tc>
        <w:tc>
          <w:tcPr>
            <w:tcW w:w="599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“粉6条”发现问题数量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0"/>
              <w:spacing w:before="0" w:line="240" w:lineRule="auto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是否</w:t>
            </w:r>
          </w:p>
          <w:p>
            <w:pPr>
              <w:pStyle w:val="30"/>
              <w:spacing w:before="0" w:line="240" w:lineRule="auto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清零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行政处罚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第1条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第2条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第3条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第4条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第5条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第6条</w:t>
            </w:r>
          </w:p>
        </w:tc>
        <w:tc>
          <w:tcPr>
            <w:tcW w:w="8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26"/>
        <w:spacing w:line="240" w:lineRule="auto"/>
        <w:ind w:firstLine="280" w:firstLineChars="1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说明：本表涉及的相关数据直接从省行政执法系统三年行动模块中调取。</w:t>
      </w:r>
    </w:p>
    <w:p>
      <w:pPr>
        <w:pStyle w:val="26"/>
        <w:spacing w:line="240" w:lineRule="auto"/>
        <w:ind w:firstLine="280" w:firstLineChars="1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26"/>
        <w:spacing w:line="240" w:lineRule="auto"/>
        <w:ind w:firstLine="280" w:firstLineChars="1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26"/>
        <w:spacing w:line="240" w:lineRule="auto"/>
        <w:ind w:firstLine="280" w:firstLineChars="1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26"/>
        <w:spacing w:line="240" w:lineRule="auto"/>
        <w:ind w:firstLine="280" w:firstLineChars="1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26"/>
        <w:spacing w:line="240" w:lineRule="auto"/>
        <w:ind w:firstLine="280" w:firstLineChars="1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26"/>
        <w:spacing w:line="240" w:lineRule="auto"/>
        <w:ind w:firstLine="280" w:firstLineChars="1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26"/>
        <w:spacing w:line="240" w:lineRule="auto"/>
        <w:ind w:firstLine="280" w:firstLineChars="100"/>
        <w:rPr>
          <w:rFonts w:ascii="Times New Roman" w:hAnsi="Times New Roman" w:eastAsia="仿宋_GB2312" w:cs="Times New Roman"/>
          <w:color w:val="000000"/>
          <w:sz w:val="28"/>
          <w:szCs w:val="28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linePitch="435" w:charSpace="0"/>
        </w:sectPr>
      </w:pPr>
    </w:p>
    <w:p>
      <w:pPr>
        <w:pStyle w:val="26"/>
        <w:spacing w:line="240" w:lineRule="auto"/>
        <w:ind w:firstLine="280" w:firstLineChars="1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222914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6"/>
          <w:ind w:firstLine="360"/>
          <w:jc w:val="right"/>
          <w:rPr>
            <w:rFonts w:ascii="Batang" w:hAnsi="Batang" w:eastAsia="Batang"/>
            <w:sz w:val="28"/>
            <w:szCs w:val="28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spacing w:line="1" w:lineRule="exact"/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222913"/>
      <w:docPartObj>
        <w:docPartGallery w:val="AutoText"/>
      </w:docPartObj>
    </w:sdtPr>
    <w:sdtContent>
      <w:p>
        <w:pPr>
          <w:pStyle w:val="6"/>
          <w:ind w:firstLine="360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96806"/>
    <w:multiLevelType w:val="multilevel"/>
    <w:tmpl w:val="6509680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E610E7"/>
    <w:rsid w:val="000053BD"/>
    <w:rsid w:val="000073F1"/>
    <w:rsid w:val="00017B65"/>
    <w:rsid w:val="00040E71"/>
    <w:rsid w:val="000533B8"/>
    <w:rsid w:val="0005722F"/>
    <w:rsid w:val="00057587"/>
    <w:rsid w:val="000579FC"/>
    <w:rsid w:val="000820DC"/>
    <w:rsid w:val="000A1215"/>
    <w:rsid w:val="000F2BE0"/>
    <w:rsid w:val="00111E9D"/>
    <w:rsid w:val="0015211D"/>
    <w:rsid w:val="001732D8"/>
    <w:rsid w:val="001947BC"/>
    <w:rsid w:val="001B1815"/>
    <w:rsid w:val="001C756B"/>
    <w:rsid w:val="0027053E"/>
    <w:rsid w:val="002814CB"/>
    <w:rsid w:val="00290621"/>
    <w:rsid w:val="002C1FFF"/>
    <w:rsid w:val="00301EE7"/>
    <w:rsid w:val="0032714C"/>
    <w:rsid w:val="00353055"/>
    <w:rsid w:val="003549D1"/>
    <w:rsid w:val="003803E3"/>
    <w:rsid w:val="00381F2B"/>
    <w:rsid w:val="003930FC"/>
    <w:rsid w:val="00396D4D"/>
    <w:rsid w:val="003A4910"/>
    <w:rsid w:val="003E19A0"/>
    <w:rsid w:val="003F1DC3"/>
    <w:rsid w:val="003F2315"/>
    <w:rsid w:val="003F696F"/>
    <w:rsid w:val="00403C73"/>
    <w:rsid w:val="00437510"/>
    <w:rsid w:val="00437DD5"/>
    <w:rsid w:val="004967FD"/>
    <w:rsid w:val="004B25CF"/>
    <w:rsid w:val="004D1EDB"/>
    <w:rsid w:val="004F6F80"/>
    <w:rsid w:val="005339CE"/>
    <w:rsid w:val="005432E2"/>
    <w:rsid w:val="00551938"/>
    <w:rsid w:val="00567F93"/>
    <w:rsid w:val="005768CB"/>
    <w:rsid w:val="00583FF8"/>
    <w:rsid w:val="005903E7"/>
    <w:rsid w:val="005968F7"/>
    <w:rsid w:val="00597343"/>
    <w:rsid w:val="005B502B"/>
    <w:rsid w:val="005C4EA6"/>
    <w:rsid w:val="005E74D7"/>
    <w:rsid w:val="005F5947"/>
    <w:rsid w:val="00615E59"/>
    <w:rsid w:val="006240DB"/>
    <w:rsid w:val="00624FEA"/>
    <w:rsid w:val="006511C7"/>
    <w:rsid w:val="00653E71"/>
    <w:rsid w:val="006637B8"/>
    <w:rsid w:val="00672376"/>
    <w:rsid w:val="006A24AD"/>
    <w:rsid w:val="006A3C65"/>
    <w:rsid w:val="006C4D1A"/>
    <w:rsid w:val="006D4839"/>
    <w:rsid w:val="006E189D"/>
    <w:rsid w:val="006E6F31"/>
    <w:rsid w:val="007122A8"/>
    <w:rsid w:val="007645F7"/>
    <w:rsid w:val="0078546A"/>
    <w:rsid w:val="00792476"/>
    <w:rsid w:val="007C5141"/>
    <w:rsid w:val="007E1461"/>
    <w:rsid w:val="007F26CA"/>
    <w:rsid w:val="008034C6"/>
    <w:rsid w:val="0082107F"/>
    <w:rsid w:val="008450D6"/>
    <w:rsid w:val="00853512"/>
    <w:rsid w:val="00854D0D"/>
    <w:rsid w:val="00872237"/>
    <w:rsid w:val="008759F5"/>
    <w:rsid w:val="008A2184"/>
    <w:rsid w:val="008B5BDD"/>
    <w:rsid w:val="008C3A12"/>
    <w:rsid w:val="008C45D6"/>
    <w:rsid w:val="008D15AC"/>
    <w:rsid w:val="008D3291"/>
    <w:rsid w:val="008E20C2"/>
    <w:rsid w:val="008F403E"/>
    <w:rsid w:val="008F4751"/>
    <w:rsid w:val="00915F53"/>
    <w:rsid w:val="00917894"/>
    <w:rsid w:val="0094238F"/>
    <w:rsid w:val="00956779"/>
    <w:rsid w:val="009B1280"/>
    <w:rsid w:val="009B30FF"/>
    <w:rsid w:val="009C59A9"/>
    <w:rsid w:val="009D5717"/>
    <w:rsid w:val="009E17B5"/>
    <w:rsid w:val="00A01B27"/>
    <w:rsid w:val="00A03335"/>
    <w:rsid w:val="00A03DB8"/>
    <w:rsid w:val="00A06D32"/>
    <w:rsid w:val="00A1008A"/>
    <w:rsid w:val="00A22619"/>
    <w:rsid w:val="00A27417"/>
    <w:rsid w:val="00A40D2C"/>
    <w:rsid w:val="00A47BFA"/>
    <w:rsid w:val="00A71D51"/>
    <w:rsid w:val="00A725E7"/>
    <w:rsid w:val="00A77136"/>
    <w:rsid w:val="00A95DEC"/>
    <w:rsid w:val="00AC0716"/>
    <w:rsid w:val="00AE5191"/>
    <w:rsid w:val="00AF425E"/>
    <w:rsid w:val="00B20605"/>
    <w:rsid w:val="00B40E88"/>
    <w:rsid w:val="00B86114"/>
    <w:rsid w:val="00C05F42"/>
    <w:rsid w:val="00C15933"/>
    <w:rsid w:val="00C6316F"/>
    <w:rsid w:val="00C971D8"/>
    <w:rsid w:val="00CC4002"/>
    <w:rsid w:val="00CD6DE1"/>
    <w:rsid w:val="00D06B41"/>
    <w:rsid w:val="00D35735"/>
    <w:rsid w:val="00D441E5"/>
    <w:rsid w:val="00D611AA"/>
    <w:rsid w:val="00D659AA"/>
    <w:rsid w:val="00D775CD"/>
    <w:rsid w:val="00D77C0D"/>
    <w:rsid w:val="00D8168D"/>
    <w:rsid w:val="00DA128C"/>
    <w:rsid w:val="00DA4289"/>
    <w:rsid w:val="00DB0761"/>
    <w:rsid w:val="00DE5DDB"/>
    <w:rsid w:val="00DF0B37"/>
    <w:rsid w:val="00DF1D67"/>
    <w:rsid w:val="00DF4301"/>
    <w:rsid w:val="00E00708"/>
    <w:rsid w:val="00E25B1E"/>
    <w:rsid w:val="00E419E9"/>
    <w:rsid w:val="00E610E7"/>
    <w:rsid w:val="00E767DF"/>
    <w:rsid w:val="00E803DF"/>
    <w:rsid w:val="00EA03D8"/>
    <w:rsid w:val="00EB75AA"/>
    <w:rsid w:val="00ED6418"/>
    <w:rsid w:val="00EE78CA"/>
    <w:rsid w:val="00EF40BC"/>
    <w:rsid w:val="00F50EFB"/>
    <w:rsid w:val="00F5390B"/>
    <w:rsid w:val="00F7663D"/>
    <w:rsid w:val="00F914F3"/>
    <w:rsid w:val="00F95A59"/>
    <w:rsid w:val="00FA22A9"/>
    <w:rsid w:val="00FF6DE4"/>
    <w:rsid w:val="15AE7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ind w:firstLine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1"/>
      </w:numPr>
      <w:ind w:firstLine="200"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ind w:firstLine="200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semiHidden/>
    <w:unhideWhenUsed/>
    <w:uiPriority w:val="99"/>
    <w:pPr>
      <w:spacing w:after="120"/>
      <w:ind w:left="420" w:leftChars="200"/>
    </w:pPr>
  </w:style>
  <w:style w:type="paragraph" w:styleId="6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ind w:firstLine="0" w:firstLineChars="0"/>
      <w:jc w:val="center"/>
    </w:pPr>
    <w:rPr>
      <w:rFonts w:eastAsia="方正小标宋简体" w:cstheme="majorBidi"/>
      <w:bCs/>
      <w:sz w:val="44"/>
      <w:szCs w:val="32"/>
    </w:rPr>
  </w:style>
  <w:style w:type="paragraph" w:styleId="8">
    <w:name w:val="Body Text First Indent 2"/>
    <w:basedOn w:val="5"/>
    <w:next w:val="1"/>
    <w:link w:val="35"/>
    <w:qFormat/>
    <w:uiPriority w:val="0"/>
    <w:pPr>
      <w:adjustRightInd/>
      <w:snapToGrid/>
      <w:ind w:firstLine="420"/>
    </w:pPr>
    <w:rPr>
      <w:rFonts w:cs="Times New Roman"/>
      <w:szCs w:val="20"/>
    </w:r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标题 Char"/>
    <w:basedOn w:val="10"/>
    <w:link w:val="7"/>
    <w:qFormat/>
    <w:uiPriority w:val="10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="Times New Roman" w:hAnsi="Times New Roman" w:eastAsia="楷体" w:cstheme="majorBidi"/>
      <w:bCs/>
      <w:sz w:val="32"/>
      <w:szCs w:val="32"/>
    </w:rPr>
  </w:style>
  <w:style w:type="character" w:customStyle="1" w:styleId="16">
    <w:name w:val="标题 3 Char"/>
    <w:basedOn w:val="10"/>
    <w:link w:val="4"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17">
    <w:name w:val="标题 #1_"/>
    <w:basedOn w:val="10"/>
    <w:link w:val="18"/>
    <w:qFormat/>
    <w:uiPriority w:val="0"/>
    <w:rPr>
      <w:rFonts w:ascii="宋体" w:hAnsi="宋体" w:eastAsia="宋体" w:cs="宋体"/>
      <w:sz w:val="36"/>
      <w:szCs w:val="36"/>
    </w:rPr>
  </w:style>
  <w:style w:type="paragraph" w:customStyle="1" w:styleId="18">
    <w:name w:val="标题 #1"/>
    <w:basedOn w:val="1"/>
    <w:link w:val="17"/>
    <w:qFormat/>
    <w:uiPriority w:val="0"/>
    <w:pPr>
      <w:adjustRightInd/>
      <w:snapToGrid/>
      <w:spacing w:after="180" w:line="240" w:lineRule="auto"/>
      <w:ind w:firstLine="0" w:firstLineChars="0"/>
      <w:jc w:val="center"/>
      <w:outlineLvl w:val="0"/>
    </w:pPr>
    <w:rPr>
      <w:rFonts w:ascii="宋体" w:hAnsi="宋体" w:eastAsia="宋体" w:cs="宋体"/>
      <w:sz w:val="36"/>
      <w:szCs w:val="36"/>
    </w:rPr>
  </w:style>
  <w:style w:type="character" w:customStyle="1" w:styleId="19">
    <w:name w:val="正文文本_"/>
    <w:basedOn w:val="10"/>
    <w:link w:val="20"/>
    <w:qFormat/>
    <w:uiPriority w:val="0"/>
    <w:rPr>
      <w:rFonts w:ascii="宋体" w:hAnsi="宋体" w:eastAsia="宋体" w:cs="宋体"/>
      <w:sz w:val="26"/>
      <w:szCs w:val="26"/>
    </w:rPr>
  </w:style>
  <w:style w:type="paragraph" w:customStyle="1" w:styleId="20">
    <w:name w:val="正文文本1"/>
    <w:basedOn w:val="1"/>
    <w:link w:val="19"/>
    <w:qFormat/>
    <w:uiPriority w:val="0"/>
    <w:pPr>
      <w:adjustRightInd/>
      <w:snapToGrid/>
      <w:spacing w:line="415" w:lineRule="auto"/>
      <w:ind w:firstLine="400" w:firstLineChars="0"/>
      <w:jc w:val="left"/>
    </w:pPr>
    <w:rPr>
      <w:rFonts w:ascii="宋体" w:hAnsi="宋体" w:eastAsia="宋体" w:cs="宋体"/>
      <w:sz w:val="26"/>
      <w:szCs w:val="26"/>
    </w:rPr>
  </w:style>
  <w:style w:type="character" w:customStyle="1" w:styleId="21">
    <w:name w:val="页眉或页脚 (2)_"/>
    <w:basedOn w:val="10"/>
    <w:link w:val="2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22">
    <w:name w:val="页眉或页脚 (2)"/>
    <w:basedOn w:val="1"/>
    <w:link w:val="21"/>
    <w:qFormat/>
    <w:uiPriority w:val="0"/>
    <w:pPr>
      <w:adjustRightInd/>
      <w:snapToGrid/>
      <w:spacing w:line="240" w:lineRule="auto"/>
      <w:ind w:firstLine="0" w:firstLineChars="0"/>
      <w:jc w:val="left"/>
    </w:pPr>
    <w:rPr>
      <w:rFonts w:eastAsia="Times New Roman" w:cs="Times New Roman"/>
      <w:sz w:val="20"/>
      <w:szCs w:val="20"/>
    </w:rPr>
  </w:style>
  <w:style w:type="character" w:customStyle="1" w:styleId="23">
    <w:name w:val="表格标题_"/>
    <w:basedOn w:val="10"/>
    <w:link w:val="24"/>
    <w:qFormat/>
    <w:uiPriority w:val="0"/>
    <w:rPr>
      <w:rFonts w:ascii="宋体" w:hAnsi="宋体" w:eastAsia="宋体" w:cs="宋体"/>
    </w:rPr>
  </w:style>
  <w:style w:type="paragraph" w:customStyle="1" w:styleId="24">
    <w:name w:val="表格标题"/>
    <w:basedOn w:val="1"/>
    <w:link w:val="23"/>
    <w:qFormat/>
    <w:uiPriority w:val="0"/>
    <w:pPr>
      <w:adjustRightInd/>
      <w:snapToGrid/>
      <w:spacing w:line="353" w:lineRule="exact"/>
      <w:ind w:firstLine="0" w:firstLineChars="0"/>
      <w:jc w:val="left"/>
    </w:pPr>
    <w:rPr>
      <w:rFonts w:ascii="宋体" w:hAnsi="宋体" w:eastAsia="宋体" w:cs="宋体"/>
      <w:sz w:val="21"/>
    </w:rPr>
  </w:style>
  <w:style w:type="character" w:customStyle="1" w:styleId="25">
    <w:name w:val="其他_"/>
    <w:basedOn w:val="10"/>
    <w:link w:val="26"/>
    <w:qFormat/>
    <w:uiPriority w:val="0"/>
    <w:rPr>
      <w:rFonts w:ascii="宋体" w:hAnsi="宋体" w:eastAsia="宋体" w:cs="宋体"/>
      <w:sz w:val="26"/>
      <w:szCs w:val="26"/>
    </w:rPr>
  </w:style>
  <w:style w:type="paragraph" w:customStyle="1" w:styleId="26">
    <w:name w:val="其他"/>
    <w:basedOn w:val="1"/>
    <w:link w:val="25"/>
    <w:qFormat/>
    <w:uiPriority w:val="0"/>
    <w:pPr>
      <w:adjustRightInd/>
      <w:snapToGrid/>
      <w:spacing w:line="415" w:lineRule="auto"/>
      <w:ind w:firstLine="400" w:firstLineChars="0"/>
      <w:jc w:val="left"/>
    </w:pPr>
    <w:rPr>
      <w:rFonts w:ascii="宋体" w:hAnsi="宋体" w:eastAsia="宋体" w:cs="宋体"/>
      <w:sz w:val="26"/>
      <w:szCs w:val="26"/>
    </w:rPr>
  </w:style>
  <w:style w:type="character" w:customStyle="1" w:styleId="27">
    <w:name w:val="正文文本 (5)_"/>
    <w:basedOn w:val="10"/>
    <w:link w:val="28"/>
    <w:qFormat/>
    <w:uiPriority w:val="0"/>
    <w:rPr>
      <w:rFonts w:ascii="Times New Roman" w:hAnsi="Times New Roman" w:eastAsia="Times New Roman" w:cs="Times New Roman"/>
    </w:rPr>
  </w:style>
  <w:style w:type="paragraph" w:customStyle="1" w:styleId="28">
    <w:name w:val="正文文本 (5)"/>
    <w:basedOn w:val="1"/>
    <w:link w:val="27"/>
    <w:qFormat/>
    <w:uiPriority w:val="0"/>
    <w:pPr>
      <w:adjustRightInd/>
      <w:snapToGrid/>
      <w:spacing w:after="240" w:line="240" w:lineRule="auto"/>
      <w:ind w:firstLine="470" w:firstLineChars="0"/>
      <w:jc w:val="left"/>
    </w:pPr>
    <w:rPr>
      <w:rFonts w:eastAsia="Times New Roman" w:cs="Times New Roman"/>
      <w:sz w:val="21"/>
    </w:rPr>
  </w:style>
  <w:style w:type="character" w:customStyle="1" w:styleId="29">
    <w:name w:val="其他 (2)_"/>
    <w:basedOn w:val="10"/>
    <w:link w:val="30"/>
    <w:qFormat/>
    <w:uiPriority w:val="0"/>
    <w:rPr>
      <w:rFonts w:ascii="宋体" w:hAnsi="宋体" w:eastAsia="宋体" w:cs="宋体"/>
      <w:sz w:val="22"/>
    </w:rPr>
  </w:style>
  <w:style w:type="paragraph" w:customStyle="1" w:styleId="30">
    <w:name w:val="其他 (2)"/>
    <w:basedOn w:val="1"/>
    <w:link w:val="29"/>
    <w:qFormat/>
    <w:uiPriority w:val="0"/>
    <w:pPr>
      <w:adjustRightInd/>
      <w:snapToGrid/>
      <w:spacing w:before="240" w:line="216" w:lineRule="exact"/>
      <w:ind w:firstLine="0" w:firstLineChars="0"/>
      <w:jc w:val="center"/>
    </w:pPr>
    <w:rPr>
      <w:rFonts w:ascii="宋体" w:hAnsi="宋体" w:eastAsia="宋体" w:cs="宋体"/>
      <w:sz w:val="22"/>
    </w:rPr>
  </w:style>
  <w:style w:type="character" w:customStyle="1" w:styleId="31">
    <w:name w:val="页脚 Char"/>
    <w:basedOn w:val="10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3">
    <w:name w:val="主送单位"/>
    <w:basedOn w:val="1"/>
    <w:qFormat/>
    <w:uiPriority w:val="0"/>
    <w:pPr>
      <w:widowControl/>
      <w:autoSpaceDE w:val="0"/>
      <w:autoSpaceDN w:val="0"/>
      <w:snapToGrid/>
      <w:ind w:firstLine="0" w:firstLineChars="0"/>
    </w:pPr>
    <w:rPr>
      <w:rFonts w:ascii="溘冼_GB2312" w:eastAsia="溘冼_GB2312" w:cs="Times New Roman"/>
      <w:spacing w:val="-4"/>
      <w:kern w:val="0"/>
      <w:szCs w:val="20"/>
    </w:rPr>
  </w:style>
  <w:style w:type="character" w:customStyle="1" w:styleId="34">
    <w:name w:val="正文文本缩进 Char"/>
    <w:basedOn w:val="10"/>
    <w:link w:val="5"/>
    <w:semiHidden/>
    <w:uiPriority w:val="99"/>
    <w:rPr>
      <w:rFonts w:ascii="Times New Roman" w:hAnsi="Times New Roman" w:eastAsia="仿宋_GB2312"/>
      <w:sz w:val="32"/>
    </w:rPr>
  </w:style>
  <w:style w:type="character" w:customStyle="1" w:styleId="35">
    <w:name w:val="正文首行缩进 2 Char"/>
    <w:basedOn w:val="34"/>
    <w:link w:val="8"/>
    <w:qFormat/>
    <w:uiPriority w:val="0"/>
    <w:rPr>
      <w:rFonts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19968;&#33324;&#20844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一般公文格式.dotx</Template>
  <Company>China</Company>
  <Pages>11</Pages>
  <Words>3694</Words>
  <Characters>3751</Characters>
  <Lines>30</Lines>
  <Paragraphs>8</Paragraphs>
  <TotalTime>110</TotalTime>
  <ScaleCrop>false</ScaleCrop>
  <LinksUpToDate>false</LinksUpToDate>
  <CharactersWithSpaces>3815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2022-06-01T01:36:00Z</dcterms:created>
  <dc:creator>Administrator</dc:creator>
  <cp:lastModifiedBy>Administrator</cp:lastModifiedBy>
  <cp:lastPrinted>2022-06-02T01:09:00Z</cp:lastPrinted>
  <dcterms:modified xsi:type="dcterms:W3CDTF">2022-06-02T06:37:41Z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256520F006894756A7955B2F9A55DE6A</vt:lpwstr>
  </property>
</Properties>
</file>