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sz w:val="32"/>
          <w:szCs w:val="32"/>
        </w:rPr>
      </w:pPr>
      <w:r>
        <w:rPr>
          <w:rFonts w:eastAsia="方正黑体_GBK"/>
          <w:sz w:val="32"/>
          <w:szCs w:val="32"/>
        </w:rPr>
        <w:t>附件1</w:t>
      </w:r>
    </w:p>
    <w:tbl>
      <w:tblPr>
        <w:tblStyle w:val="12"/>
        <w:tblW w:w="14962" w:type="dxa"/>
        <w:tblInd w:w="91" w:type="dxa"/>
        <w:tblLayout w:type="fixed"/>
        <w:tblCellMar>
          <w:top w:w="0" w:type="dxa"/>
          <w:left w:w="108" w:type="dxa"/>
          <w:bottom w:w="0" w:type="dxa"/>
          <w:right w:w="108" w:type="dxa"/>
        </w:tblCellMar>
      </w:tblPr>
      <w:tblGrid>
        <w:gridCol w:w="616"/>
        <w:gridCol w:w="845"/>
        <w:gridCol w:w="3522"/>
        <w:gridCol w:w="2490"/>
        <w:gridCol w:w="2370"/>
        <w:gridCol w:w="1999"/>
        <w:gridCol w:w="1260"/>
        <w:gridCol w:w="1860"/>
      </w:tblGrid>
      <w:tr>
        <w:tblPrEx>
          <w:tblCellMar>
            <w:top w:w="0" w:type="dxa"/>
            <w:left w:w="108" w:type="dxa"/>
            <w:bottom w:w="0" w:type="dxa"/>
            <w:right w:w="108" w:type="dxa"/>
          </w:tblCellMar>
        </w:tblPrEx>
        <w:trPr>
          <w:trHeight w:val="636" w:hRule="atLeast"/>
        </w:trPr>
        <w:tc>
          <w:tcPr>
            <w:tcW w:w="14962" w:type="dxa"/>
            <w:gridSpan w:val="8"/>
            <w:tcBorders>
              <w:top w:val="nil"/>
              <w:left w:val="nil"/>
              <w:bottom w:val="nil"/>
              <w:right w:val="nil"/>
            </w:tcBorders>
            <w:noWrap/>
            <w:vAlign w:val="center"/>
          </w:tcPr>
          <w:p>
            <w:pPr>
              <w:widowControl/>
              <w:jc w:val="center"/>
              <w:textAlignment w:val="center"/>
              <w:rPr>
                <w:color w:val="000000"/>
                <w:sz w:val="40"/>
                <w:szCs w:val="40"/>
              </w:rPr>
            </w:pPr>
            <w:r>
              <w:rPr>
                <w:rFonts w:eastAsia="方正小标宋_GBK"/>
                <w:sz w:val="36"/>
                <w:szCs w:val="36"/>
              </w:rPr>
              <w:t>连云港市危险化学品生产企业二级安全标准化建设情况统计表</w:t>
            </w:r>
          </w:p>
        </w:tc>
      </w:tr>
      <w:tr>
        <w:tblPrEx>
          <w:tblCellMar>
            <w:top w:w="0" w:type="dxa"/>
            <w:left w:w="108" w:type="dxa"/>
            <w:bottom w:w="0" w:type="dxa"/>
            <w:right w:w="108" w:type="dxa"/>
          </w:tblCellMar>
        </w:tblPrEx>
        <w:trPr>
          <w:trHeight w:val="494" w:hRule="atLeas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rPr>
              <w:t>序号</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rPr>
              <w:t>县区</w:t>
            </w: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rPr>
              <w:t>企业名称</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rPr>
              <w:t>生产证书编号</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bCs/>
                <w:color w:val="000000"/>
                <w:sz w:val="20"/>
                <w:szCs w:val="20"/>
              </w:rPr>
            </w:pPr>
            <w:r>
              <w:rPr>
                <w:rFonts w:eastAsia="黑体"/>
                <w:b/>
                <w:bCs/>
                <w:color w:val="000000"/>
                <w:kern w:val="0"/>
                <w:sz w:val="20"/>
                <w:szCs w:val="20"/>
              </w:rPr>
              <w:t>二级标准化证书号</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bCs/>
                <w:color w:val="000000"/>
                <w:sz w:val="20"/>
                <w:szCs w:val="20"/>
              </w:rPr>
            </w:pPr>
            <w:r>
              <w:rPr>
                <w:rFonts w:eastAsia="黑体"/>
                <w:b/>
                <w:bCs/>
                <w:color w:val="000000"/>
                <w:kern w:val="0"/>
                <w:sz w:val="20"/>
                <w:szCs w:val="20"/>
              </w:rPr>
              <w:t>二级标准化有效期</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
                <w:bCs/>
                <w:color w:val="000000"/>
                <w:sz w:val="20"/>
                <w:szCs w:val="20"/>
              </w:rPr>
            </w:pPr>
            <w:r>
              <w:rPr>
                <w:rFonts w:eastAsia="黑体"/>
                <w:b/>
                <w:bCs/>
                <w:color w:val="000000"/>
                <w:kern w:val="0"/>
                <w:sz w:val="20"/>
                <w:szCs w:val="20"/>
              </w:rPr>
              <w:t>是否重大危险源企业</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b/>
                <w:bCs/>
                <w:color w:val="000000"/>
                <w:sz w:val="20"/>
                <w:szCs w:val="20"/>
              </w:rPr>
            </w:pPr>
            <w:r>
              <w:rPr>
                <w:rFonts w:eastAsia="黑体"/>
                <w:b/>
                <w:bCs/>
                <w:color w:val="000000"/>
                <w:kern w:val="0"/>
                <w:sz w:val="20"/>
                <w:szCs w:val="20"/>
              </w:rPr>
              <w:t>备注</w:t>
            </w: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1</w:t>
            </w:r>
          </w:p>
        </w:tc>
        <w:tc>
          <w:tcPr>
            <w:tcW w:w="8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灌云县</w:t>
            </w: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江苏远征化工有限公司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(苏)WH安许证字[G00082]</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苏AQBWH</w:t>
            </w:r>
            <w:r>
              <w:rPr>
                <w:rFonts w:hAnsi="宋体"/>
                <w:color w:val="000000"/>
                <w:kern w:val="0"/>
                <w:sz w:val="20"/>
                <w:szCs w:val="20"/>
              </w:rPr>
              <w:t>Ⅱ</w:t>
            </w:r>
            <w:r>
              <w:rPr>
                <w:rFonts w:eastAsia="仿宋_GB2312"/>
                <w:color w:val="000000"/>
                <w:kern w:val="0"/>
                <w:sz w:val="20"/>
                <w:szCs w:val="20"/>
              </w:rPr>
              <w:t>202249204</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2022.01.25-2025.01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0"/>
                <w:szCs w:val="20"/>
              </w:rPr>
            </w:pP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2</w:t>
            </w: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eastAsia="仿宋_GB2312"/>
                <w:color w:val="000000"/>
                <w:sz w:val="20"/>
                <w:szCs w:val="20"/>
              </w:rPr>
            </w:pP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连云港中港精细化工有限公司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(苏)WH安许证字[G00129]</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苏AQBWH</w:t>
            </w:r>
            <w:r>
              <w:rPr>
                <w:rFonts w:hAnsi="宋体"/>
                <w:color w:val="000000"/>
                <w:kern w:val="0"/>
                <w:sz w:val="20"/>
                <w:szCs w:val="20"/>
              </w:rPr>
              <w:t>Ⅱ</w:t>
            </w:r>
            <w:r>
              <w:rPr>
                <w:rFonts w:eastAsia="仿宋_GB2312"/>
                <w:color w:val="000000"/>
                <w:kern w:val="0"/>
                <w:sz w:val="20"/>
                <w:szCs w:val="20"/>
              </w:rPr>
              <w:t>202249076</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2022.01.25-2025.01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0"/>
                <w:szCs w:val="20"/>
              </w:rPr>
            </w:pP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3</w:t>
            </w: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eastAsia="仿宋_GB2312"/>
                <w:color w:val="000000"/>
                <w:sz w:val="20"/>
                <w:szCs w:val="20"/>
              </w:rPr>
            </w:pP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江苏明盛化工有限公司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(苏)WH安许证字[G00108]</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苏AQBWH</w:t>
            </w:r>
            <w:r>
              <w:rPr>
                <w:rFonts w:hAnsi="宋体"/>
                <w:color w:val="000000"/>
                <w:kern w:val="0"/>
                <w:sz w:val="20"/>
                <w:szCs w:val="20"/>
              </w:rPr>
              <w:t>Ⅱ</w:t>
            </w:r>
            <w:r>
              <w:rPr>
                <w:rFonts w:eastAsia="仿宋_GB2312"/>
                <w:color w:val="000000"/>
                <w:kern w:val="0"/>
                <w:sz w:val="20"/>
                <w:szCs w:val="20"/>
              </w:rPr>
              <w:t>202249205</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2022.01.25-2025.01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0"/>
                <w:szCs w:val="20"/>
              </w:rPr>
            </w:pP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4</w:t>
            </w:r>
          </w:p>
        </w:tc>
        <w:tc>
          <w:tcPr>
            <w:tcW w:w="8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灌南县</w:t>
            </w: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江苏地浦科技股份有限公司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(苏)WH安许证字[G00066]</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苏AQBWH</w:t>
            </w:r>
            <w:r>
              <w:rPr>
                <w:rFonts w:hAnsi="宋体"/>
                <w:color w:val="000000"/>
                <w:kern w:val="0"/>
                <w:sz w:val="20"/>
                <w:szCs w:val="20"/>
              </w:rPr>
              <w:t>Ⅱ</w:t>
            </w:r>
            <w:r>
              <w:rPr>
                <w:rFonts w:eastAsia="仿宋_GB2312"/>
                <w:color w:val="000000"/>
                <w:kern w:val="0"/>
                <w:sz w:val="20"/>
                <w:szCs w:val="20"/>
              </w:rPr>
              <w:t>202148012</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2022.01.04—2025.01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FF0000"/>
                <w:sz w:val="20"/>
                <w:szCs w:val="20"/>
              </w:rPr>
            </w:pP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5</w:t>
            </w: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eastAsia="仿宋_GB2312"/>
                <w:color w:val="000000"/>
                <w:sz w:val="20"/>
                <w:szCs w:val="20"/>
              </w:rPr>
            </w:pP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江苏中能化学科技股份有限公司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(苏)WH安许证字[G00169]</w:t>
            </w:r>
          </w:p>
        </w:tc>
        <w:tc>
          <w:tcPr>
            <w:tcW w:w="23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0"/>
                <w:szCs w:val="20"/>
              </w:rPr>
            </w:pPr>
            <w:r>
              <w:rPr>
                <w:rFonts w:eastAsia="仿宋_GB2312"/>
                <w:color w:val="000000"/>
                <w:kern w:val="0"/>
                <w:sz w:val="20"/>
                <w:szCs w:val="20"/>
              </w:rPr>
              <w:t>苏AQBWHII201937032</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2019.8.14—2022.08</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已在系统申报复评</w:t>
            </w: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6</w:t>
            </w: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eastAsia="仿宋_GB2312"/>
                <w:color w:val="000000"/>
                <w:sz w:val="20"/>
                <w:szCs w:val="20"/>
              </w:rPr>
            </w:pP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江苏华尔化工有限公司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(苏)WH安许证字[G00111]</w:t>
            </w:r>
          </w:p>
        </w:tc>
        <w:tc>
          <w:tcPr>
            <w:tcW w:w="23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0"/>
                <w:szCs w:val="20"/>
              </w:rPr>
            </w:pPr>
            <w:r>
              <w:rPr>
                <w:rFonts w:eastAsia="仿宋_GB2312"/>
                <w:color w:val="000000"/>
                <w:kern w:val="0"/>
                <w:sz w:val="20"/>
                <w:szCs w:val="20"/>
              </w:rPr>
              <w:t>苏AQBWH</w:t>
            </w:r>
            <w:r>
              <w:rPr>
                <w:rFonts w:hAnsi="宋体"/>
                <w:color w:val="000000"/>
                <w:kern w:val="0"/>
                <w:sz w:val="20"/>
                <w:szCs w:val="20"/>
              </w:rPr>
              <w:t>Ⅱ</w:t>
            </w:r>
            <w:r>
              <w:rPr>
                <w:rFonts w:eastAsia="仿宋_GB2312"/>
                <w:color w:val="000000"/>
                <w:kern w:val="0"/>
                <w:sz w:val="20"/>
                <w:szCs w:val="20"/>
              </w:rPr>
              <w:t>202146013</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2021.12.08-2024.12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0"/>
                <w:szCs w:val="20"/>
              </w:rPr>
            </w:pP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7</w:t>
            </w:r>
          </w:p>
        </w:tc>
        <w:tc>
          <w:tcPr>
            <w:tcW w:w="8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赣榆区</w:t>
            </w: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江苏金茂源生物化工有限责任公司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(苏)WH安许证字[G00083]</w:t>
            </w:r>
          </w:p>
        </w:tc>
        <w:tc>
          <w:tcPr>
            <w:tcW w:w="23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0"/>
                <w:szCs w:val="20"/>
              </w:rPr>
            </w:pPr>
            <w:r>
              <w:rPr>
                <w:rFonts w:eastAsia="仿宋_GB2312"/>
                <w:color w:val="000000"/>
                <w:kern w:val="0"/>
                <w:sz w:val="20"/>
                <w:szCs w:val="20"/>
              </w:rPr>
              <w:t>苏AQBHG</w:t>
            </w:r>
            <w:r>
              <w:rPr>
                <w:rFonts w:hAnsi="宋体"/>
                <w:color w:val="000000"/>
                <w:kern w:val="0"/>
                <w:sz w:val="20"/>
                <w:szCs w:val="20"/>
              </w:rPr>
              <w:t>Ⅱ</w:t>
            </w:r>
            <w:r>
              <w:rPr>
                <w:rFonts w:eastAsia="仿宋_GB2312"/>
                <w:color w:val="000000"/>
                <w:kern w:val="0"/>
                <w:sz w:val="20"/>
                <w:szCs w:val="20"/>
              </w:rPr>
              <w:t>201800028</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2022.01.25-2025.01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0"/>
                <w:szCs w:val="20"/>
              </w:rPr>
            </w:pP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8</w:t>
            </w: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eastAsia="仿宋_GB2312"/>
                <w:color w:val="000000"/>
                <w:sz w:val="20"/>
                <w:szCs w:val="20"/>
              </w:rPr>
            </w:pP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江苏新海石化有限公司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(苏)WH安许证字[G00088]</w:t>
            </w:r>
          </w:p>
        </w:tc>
        <w:tc>
          <w:tcPr>
            <w:tcW w:w="23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0"/>
                <w:szCs w:val="20"/>
              </w:rPr>
            </w:pPr>
            <w:r>
              <w:rPr>
                <w:rFonts w:eastAsia="仿宋_GB2312"/>
                <w:color w:val="000000"/>
                <w:kern w:val="0"/>
                <w:sz w:val="20"/>
                <w:szCs w:val="20"/>
              </w:rPr>
              <w:t>苏AQBHG</w:t>
            </w:r>
            <w:r>
              <w:rPr>
                <w:rFonts w:hAnsi="宋体"/>
                <w:color w:val="000000"/>
                <w:kern w:val="0"/>
                <w:sz w:val="20"/>
                <w:szCs w:val="20"/>
              </w:rPr>
              <w:t>Ⅱ</w:t>
            </w:r>
            <w:r>
              <w:rPr>
                <w:rFonts w:eastAsia="仿宋_GB2312"/>
                <w:color w:val="000000"/>
                <w:kern w:val="0"/>
                <w:sz w:val="20"/>
                <w:szCs w:val="20"/>
              </w:rPr>
              <w:t>201938023</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2019.12.05-2022.12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已在系统申报复评</w:t>
            </w: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9</w:t>
            </w:r>
          </w:p>
        </w:tc>
        <w:tc>
          <w:tcPr>
            <w:tcW w:w="8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连云区</w:t>
            </w: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丰益表面活性材料（连云港）有限公司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(苏)WH安许证字[G00167]</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苏AQBHGII201938009</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2019.12.05—2022.12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已在系统申报复评</w:t>
            </w: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10</w:t>
            </w: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eastAsia="仿宋_GB2312"/>
                <w:color w:val="000000"/>
                <w:sz w:val="20"/>
                <w:szCs w:val="20"/>
              </w:rPr>
            </w:pP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金桥丰益氯碱（连云港）有限公司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(苏)WH安许证字[G00117]</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苏AQBWH</w:t>
            </w:r>
            <w:r>
              <w:rPr>
                <w:rFonts w:hAnsi="宋体"/>
                <w:color w:val="000000"/>
                <w:kern w:val="0"/>
                <w:sz w:val="20"/>
                <w:szCs w:val="20"/>
              </w:rPr>
              <w:t>Ⅱ</w:t>
            </w:r>
            <w:r>
              <w:rPr>
                <w:rFonts w:eastAsia="仿宋_GB2312"/>
                <w:color w:val="000000"/>
                <w:kern w:val="0"/>
                <w:sz w:val="20"/>
                <w:szCs w:val="20"/>
              </w:rPr>
              <w:t>202249026</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2022.01.25-2025.01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color w:val="000000"/>
                <w:sz w:val="20"/>
                <w:szCs w:val="20"/>
              </w:rPr>
            </w:pP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11</w:t>
            </w: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eastAsia="仿宋_GB2312"/>
                <w:color w:val="000000"/>
                <w:sz w:val="20"/>
                <w:szCs w:val="20"/>
              </w:rPr>
            </w:pP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丰益醇工业（连云港）有限公司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(苏)WH安许证字[G00095]</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苏AQBWH</w:t>
            </w:r>
            <w:r>
              <w:rPr>
                <w:rFonts w:hAnsi="宋体"/>
                <w:color w:val="000000"/>
                <w:kern w:val="0"/>
                <w:sz w:val="20"/>
                <w:szCs w:val="20"/>
              </w:rPr>
              <w:t>Ⅱ</w:t>
            </w:r>
            <w:r>
              <w:rPr>
                <w:rFonts w:eastAsia="仿宋_GB2312"/>
                <w:color w:val="000000"/>
                <w:kern w:val="0"/>
                <w:sz w:val="20"/>
                <w:szCs w:val="20"/>
              </w:rPr>
              <w:t>201938006</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2019.12.05—2022.12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已在系统申报复评</w:t>
            </w: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12</w:t>
            </w: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eastAsia="仿宋_GB2312"/>
                <w:color w:val="000000"/>
                <w:sz w:val="20"/>
                <w:szCs w:val="20"/>
              </w:rPr>
            </w:pP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江苏三吉利化工股份有限公司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(苏)WH安许证字[G00004]</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苏AQBWH</w:t>
            </w:r>
            <w:r>
              <w:rPr>
                <w:rFonts w:hAnsi="宋体"/>
                <w:color w:val="000000"/>
                <w:kern w:val="0"/>
                <w:sz w:val="20"/>
                <w:szCs w:val="20"/>
              </w:rPr>
              <w:t>Ⅱ</w:t>
            </w:r>
            <w:r>
              <w:rPr>
                <w:rFonts w:eastAsia="仿宋_GB2312"/>
                <w:color w:val="000000"/>
                <w:kern w:val="0"/>
                <w:sz w:val="20"/>
                <w:szCs w:val="20"/>
              </w:rPr>
              <w:t>202144037</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2021.10.27—2024.10</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0"/>
                <w:szCs w:val="20"/>
              </w:rPr>
            </w:pP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13</w:t>
            </w: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eastAsia="仿宋_GB2312"/>
                <w:color w:val="000000"/>
                <w:sz w:val="20"/>
                <w:szCs w:val="20"/>
              </w:rPr>
            </w:pP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连云港市工投集团利海化工有限公司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(苏)WH安许证字[G00168]</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苏AQBWH</w:t>
            </w:r>
            <w:r>
              <w:rPr>
                <w:rFonts w:hAnsi="宋体"/>
                <w:color w:val="000000"/>
                <w:kern w:val="0"/>
                <w:sz w:val="20"/>
                <w:szCs w:val="20"/>
              </w:rPr>
              <w:t>Ⅱ</w:t>
            </w:r>
            <w:r>
              <w:rPr>
                <w:rFonts w:eastAsia="仿宋_GB2312"/>
                <w:color w:val="000000"/>
                <w:kern w:val="0"/>
                <w:sz w:val="20"/>
                <w:szCs w:val="20"/>
              </w:rPr>
              <w:t>202249028</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2022.01.25-2025.01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0"/>
                <w:szCs w:val="20"/>
              </w:rPr>
            </w:pP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14</w:t>
            </w: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eastAsia="仿宋_GB2312"/>
                <w:color w:val="000000"/>
                <w:sz w:val="20"/>
                <w:szCs w:val="20"/>
              </w:rPr>
            </w:pP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连云港欧亚气体有限公司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(苏)WH安许证字[G00158]</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eastAsia="仿宋_GB2312"/>
                <w:color w:val="000000"/>
                <w:sz w:val="20"/>
                <w:szCs w:val="20"/>
              </w:rPr>
            </w:pPr>
            <w:r>
              <w:rPr>
                <w:rFonts w:eastAsia="仿宋_GB2312"/>
                <w:color w:val="000000"/>
                <w:sz w:val="20"/>
                <w:szCs w:val="20"/>
              </w:rPr>
              <w:t>2022年底前达到二级安全标准化</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已在系统申报初评</w:t>
            </w: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15</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开发区</w:t>
            </w: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连云港本一新材料科技有限公司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(苏)WH安许证字[G00035]</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苏AQBWH</w:t>
            </w:r>
            <w:r>
              <w:rPr>
                <w:rFonts w:hAnsi="宋体"/>
                <w:color w:val="000000"/>
                <w:kern w:val="0"/>
                <w:sz w:val="20"/>
                <w:szCs w:val="20"/>
              </w:rPr>
              <w:t>Ⅱ</w:t>
            </w:r>
            <w:r>
              <w:rPr>
                <w:rFonts w:eastAsia="仿宋_GB2312"/>
                <w:color w:val="000000"/>
                <w:kern w:val="0"/>
                <w:sz w:val="20"/>
                <w:szCs w:val="20"/>
              </w:rPr>
              <w:t>202249270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2022.01.25-2025.01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0"/>
                <w:szCs w:val="20"/>
              </w:rPr>
            </w:pP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16</w:t>
            </w:r>
          </w:p>
        </w:tc>
        <w:tc>
          <w:tcPr>
            <w:tcW w:w="8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徐圩新区</w:t>
            </w: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江苏瑞兆科电子材料有限公司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刚竣工验收</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eastAsia="仿宋_GB2312"/>
                <w:color w:val="000000"/>
                <w:kern w:val="0"/>
                <w:sz w:val="20"/>
                <w:szCs w:val="20"/>
              </w:rPr>
            </w:pPr>
            <w:r>
              <w:rPr>
                <w:rFonts w:eastAsia="仿宋_GB2312"/>
                <w:color w:val="000000"/>
                <w:kern w:val="0"/>
                <w:sz w:val="20"/>
                <w:szCs w:val="20"/>
              </w:rPr>
              <w:t>领取生产证之日起1年内达到二级安全标准化</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已在系统申报初评</w:t>
            </w: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17</w:t>
            </w: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eastAsia="仿宋_GB2312"/>
                <w:color w:val="000000"/>
                <w:sz w:val="20"/>
                <w:szCs w:val="20"/>
              </w:rPr>
            </w:pP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江苏瑞恒新材料科技有限公司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(苏)WH安许证字[G00193]</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eastAsia="仿宋_GB2312"/>
                <w:color w:val="000000"/>
                <w:sz w:val="20"/>
                <w:szCs w:val="20"/>
              </w:rPr>
            </w:pPr>
            <w:r>
              <w:rPr>
                <w:rFonts w:eastAsia="仿宋_GB2312"/>
                <w:color w:val="000000"/>
                <w:sz w:val="20"/>
                <w:szCs w:val="20"/>
              </w:rPr>
              <w:t>2022年底前达到二级安全标准化</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已在系统申报初评</w:t>
            </w: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18</w:t>
            </w: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eastAsia="仿宋_GB2312"/>
                <w:color w:val="000000"/>
                <w:sz w:val="20"/>
                <w:szCs w:val="20"/>
              </w:rPr>
            </w:pP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江苏虹港石化有限公司</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(苏)WH安许证字[G00029]</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sz w:val="20"/>
              </w:rPr>
              <w:t>苏AQBWH</w:t>
            </w:r>
            <w:r>
              <w:rPr>
                <w:rFonts w:hAnsi="宋体"/>
                <w:color w:val="000000"/>
                <w:sz w:val="20"/>
              </w:rPr>
              <w:t>Ⅱ</w:t>
            </w:r>
            <w:r>
              <w:rPr>
                <w:rFonts w:eastAsia="仿宋_GB2312"/>
                <w:color w:val="000000"/>
                <w:sz w:val="20"/>
              </w:rPr>
              <w:t>202042098</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sz w:val="20"/>
              </w:rPr>
              <w:t>2020.12.30—2023.12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0"/>
                <w:szCs w:val="20"/>
              </w:rPr>
            </w:pP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19</w:t>
            </w: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eastAsia="仿宋_GB2312"/>
                <w:color w:val="000000"/>
                <w:sz w:val="20"/>
                <w:szCs w:val="20"/>
              </w:rPr>
            </w:pP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连云港石化有限公司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(苏)WH安许证字[G00196]</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eastAsia="仿宋_GB2312"/>
                <w:color w:val="000000"/>
                <w:sz w:val="20"/>
                <w:szCs w:val="20"/>
              </w:rPr>
            </w:pPr>
            <w:r>
              <w:rPr>
                <w:rFonts w:eastAsia="仿宋_GB2312"/>
                <w:color w:val="000000"/>
                <w:sz w:val="20"/>
                <w:szCs w:val="20"/>
              </w:rPr>
              <w:t>2023年5月26日前达到二级安全标准化</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已在系统申报初评</w:t>
            </w: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20</w:t>
            </w: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eastAsia="仿宋_GB2312"/>
                <w:color w:val="000000"/>
                <w:sz w:val="20"/>
                <w:szCs w:val="20"/>
              </w:rPr>
            </w:pP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江苏思派新能源科技有限公司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(苏)WH安许证字[G00194]</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eastAsia="仿宋_GB2312"/>
                <w:color w:val="000000"/>
                <w:sz w:val="20"/>
                <w:szCs w:val="20"/>
              </w:rPr>
            </w:pPr>
            <w:r>
              <w:rPr>
                <w:rFonts w:eastAsia="仿宋_GB2312"/>
                <w:color w:val="000000"/>
                <w:sz w:val="20"/>
                <w:szCs w:val="20"/>
              </w:rPr>
              <w:t>2022年底前达到二级安全标准化</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已在系统申报初评</w:t>
            </w: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21</w:t>
            </w: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eastAsia="仿宋_GB2312"/>
                <w:color w:val="000000"/>
                <w:sz w:val="20"/>
                <w:szCs w:val="20"/>
              </w:rPr>
            </w:pP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连云港鹏辰特种新材料有限公司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(苏)WH安许证字[G00195]</w:t>
            </w:r>
          </w:p>
        </w:tc>
        <w:tc>
          <w:tcPr>
            <w:tcW w:w="43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eastAsia="仿宋_GB2312"/>
                <w:color w:val="000000"/>
                <w:sz w:val="20"/>
                <w:szCs w:val="20"/>
              </w:rPr>
            </w:pPr>
            <w:r>
              <w:rPr>
                <w:rFonts w:eastAsia="仿宋_GB2312"/>
                <w:color w:val="000000"/>
                <w:sz w:val="20"/>
                <w:szCs w:val="20"/>
              </w:rPr>
              <w:t>2022年底前达到二级安全标准化</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已在系统申报初评</w:t>
            </w: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22</w:t>
            </w: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eastAsia="仿宋_GB2312"/>
                <w:color w:val="000000"/>
                <w:sz w:val="20"/>
                <w:szCs w:val="20"/>
              </w:rPr>
            </w:pP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江苏斯尔邦石化有限公司</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(苏)WH安许证字[G00183]</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苏AQBWH</w:t>
            </w:r>
            <w:r>
              <w:rPr>
                <w:rFonts w:hAnsi="宋体"/>
                <w:color w:val="000000"/>
                <w:kern w:val="0"/>
                <w:sz w:val="20"/>
                <w:szCs w:val="20"/>
              </w:rPr>
              <w:t>Ⅱ</w:t>
            </w:r>
            <w:r>
              <w:rPr>
                <w:rFonts w:eastAsia="仿宋_GB2312"/>
                <w:color w:val="000000"/>
                <w:kern w:val="0"/>
                <w:sz w:val="20"/>
                <w:szCs w:val="20"/>
              </w:rPr>
              <w:t>202249055</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2022.01.25-2025.01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是</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color w:val="000000"/>
                <w:sz w:val="20"/>
                <w:szCs w:val="20"/>
              </w:rPr>
            </w:pPr>
          </w:p>
        </w:tc>
      </w:tr>
      <w:tr>
        <w:tblPrEx>
          <w:tblCellMar>
            <w:top w:w="0" w:type="dxa"/>
            <w:left w:w="108" w:type="dxa"/>
            <w:bottom w:w="0" w:type="dxa"/>
            <w:right w:w="108" w:type="dxa"/>
          </w:tblCellMar>
        </w:tblPrEx>
        <w:trPr>
          <w:trHeight w:val="312" w:hRule="exact"/>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23</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高新区</w:t>
            </w:r>
          </w:p>
        </w:tc>
        <w:tc>
          <w:tcPr>
            <w:tcW w:w="352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仿宋_GB2312"/>
                <w:color w:val="000000"/>
                <w:sz w:val="20"/>
                <w:szCs w:val="20"/>
              </w:rPr>
            </w:pPr>
            <w:r>
              <w:rPr>
                <w:rFonts w:eastAsia="仿宋_GB2312"/>
                <w:color w:val="000000"/>
                <w:kern w:val="0"/>
                <w:sz w:val="20"/>
                <w:szCs w:val="20"/>
              </w:rPr>
              <w:t>液化空气（连云港）有限公司</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仿宋_GB2312"/>
                <w:color w:val="000000"/>
                <w:sz w:val="20"/>
                <w:szCs w:val="20"/>
              </w:rPr>
            </w:pPr>
            <w:r>
              <w:rPr>
                <w:rFonts w:eastAsia="仿宋_GB2312"/>
                <w:color w:val="000000"/>
                <w:kern w:val="0"/>
                <w:sz w:val="20"/>
                <w:szCs w:val="20"/>
              </w:rPr>
              <w:t>(苏)WH安许证字[G00172]</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苏AQBHG</w:t>
            </w:r>
            <w:r>
              <w:rPr>
                <w:rFonts w:hAnsi="宋体"/>
                <w:color w:val="000000"/>
                <w:kern w:val="0"/>
                <w:sz w:val="20"/>
                <w:szCs w:val="20"/>
              </w:rPr>
              <w:t>Ⅱ</w:t>
            </w:r>
            <w:r>
              <w:rPr>
                <w:rFonts w:eastAsia="仿宋_GB2312"/>
                <w:color w:val="000000"/>
                <w:kern w:val="0"/>
                <w:sz w:val="20"/>
                <w:szCs w:val="20"/>
              </w:rPr>
              <w:t>201936188</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2019.04.29—2022.04</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0"/>
                <w:szCs w:val="20"/>
              </w:rPr>
            </w:pPr>
            <w:r>
              <w:rPr>
                <w:rFonts w:eastAsia="仿宋_GB2312"/>
                <w:color w:val="000000"/>
                <w:kern w:val="0"/>
                <w:sz w:val="20"/>
                <w:szCs w:val="20"/>
              </w:rPr>
              <w:t>已在系统申报复评</w:t>
            </w:r>
          </w:p>
        </w:tc>
      </w:tr>
    </w:tbl>
    <w:p>
      <w:pPr>
        <w:rPr>
          <w:rFonts w:eastAsia="方正黑体_GBK"/>
          <w:sz w:val="32"/>
          <w:szCs w:val="32"/>
        </w:rPr>
      </w:pPr>
      <w:r>
        <w:rPr>
          <w:rFonts w:eastAsia="方正黑体_GBK"/>
          <w:sz w:val="32"/>
          <w:szCs w:val="32"/>
        </w:rPr>
        <w:br w:type="page"/>
      </w:r>
      <w:r>
        <w:rPr>
          <w:rFonts w:eastAsia="方正黑体_GBK"/>
          <w:sz w:val="32"/>
          <w:szCs w:val="32"/>
        </w:rPr>
        <w:t>附件2</w:t>
      </w:r>
    </w:p>
    <w:p>
      <w:pPr>
        <w:jc w:val="center"/>
        <w:rPr>
          <w:rFonts w:eastAsia="方正小标宋_GBK"/>
          <w:sz w:val="36"/>
          <w:szCs w:val="36"/>
        </w:rPr>
      </w:pPr>
      <w:r>
        <w:rPr>
          <w:rFonts w:eastAsia="方正小标宋_GBK"/>
          <w:sz w:val="36"/>
          <w:szCs w:val="36"/>
        </w:rPr>
        <w:t>江苏省危险化学品企业安全生产标准化运行质量审计要点</w:t>
      </w:r>
    </w:p>
    <w:tbl>
      <w:tblPr>
        <w:tblStyle w:val="32"/>
        <w:tblW w:w="15126"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65"/>
        <w:gridCol w:w="4230"/>
        <w:gridCol w:w="3840"/>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4" w:type="dxa"/>
            <w:vAlign w:val="center"/>
          </w:tcPr>
          <w:p>
            <w:pPr>
              <w:spacing w:line="320" w:lineRule="exact"/>
              <w:jc w:val="center"/>
              <w:rPr>
                <w:rFonts w:eastAsia="方正黑体_GBK"/>
                <w:sz w:val="24"/>
              </w:rPr>
            </w:pPr>
            <w:r>
              <w:rPr>
                <w:rFonts w:eastAsia="方正黑体_GBK"/>
                <w:sz w:val="24"/>
              </w:rPr>
              <w:t>序号</w:t>
            </w:r>
          </w:p>
        </w:tc>
        <w:tc>
          <w:tcPr>
            <w:tcW w:w="1365" w:type="dxa"/>
            <w:vAlign w:val="center"/>
          </w:tcPr>
          <w:p>
            <w:pPr>
              <w:spacing w:line="320" w:lineRule="exact"/>
              <w:jc w:val="center"/>
              <w:rPr>
                <w:rFonts w:eastAsia="方正黑体_GBK"/>
                <w:sz w:val="24"/>
              </w:rPr>
            </w:pPr>
            <w:r>
              <w:rPr>
                <w:rFonts w:eastAsia="方正黑体_GBK"/>
                <w:sz w:val="24"/>
              </w:rPr>
              <w:t>审计要点</w:t>
            </w:r>
          </w:p>
        </w:tc>
        <w:tc>
          <w:tcPr>
            <w:tcW w:w="4230" w:type="dxa"/>
            <w:vAlign w:val="center"/>
          </w:tcPr>
          <w:p>
            <w:pPr>
              <w:spacing w:line="320" w:lineRule="exact"/>
              <w:jc w:val="center"/>
              <w:rPr>
                <w:rFonts w:eastAsia="方正黑体_GBK"/>
                <w:sz w:val="24"/>
              </w:rPr>
            </w:pPr>
            <w:r>
              <w:rPr>
                <w:rFonts w:eastAsia="方正黑体_GBK"/>
                <w:sz w:val="24"/>
              </w:rPr>
              <w:t>审计内容</w:t>
            </w:r>
          </w:p>
        </w:tc>
        <w:tc>
          <w:tcPr>
            <w:tcW w:w="3840" w:type="dxa"/>
            <w:vAlign w:val="center"/>
          </w:tcPr>
          <w:p>
            <w:pPr>
              <w:spacing w:line="320" w:lineRule="exact"/>
              <w:jc w:val="center"/>
              <w:rPr>
                <w:rFonts w:eastAsia="方正黑体_GBK"/>
                <w:sz w:val="24"/>
              </w:rPr>
            </w:pPr>
            <w:r>
              <w:rPr>
                <w:rFonts w:eastAsia="方正黑体_GBK"/>
                <w:sz w:val="24"/>
              </w:rPr>
              <w:t>审计方法</w:t>
            </w:r>
          </w:p>
        </w:tc>
        <w:tc>
          <w:tcPr>
            <w:tcW w:w="4977" w:type="dxa"/>
            <w:vAlign w:val="center"/>
          </w:tcPr>
          <w:p>
            <w:pPr>
              <w:spacing w:line="320" w:lineRule="exact"/>
              <w:jc w:val="center"/>
              <w:rPr>
                <w:rFonts w:eastAsia="方正黑体_GBK"/>
                <w:sz w:val="24"/>
              </w:rPr>
            </w:pPr>
            <w:r>
              <w:rPr>
                <w:rFonts w:eastAsia="方正黑体_GBK"/>
                <w:sz w:val="24"/>
              </w:rPr>
              <w:t>审计标准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14" w:type="dxa"/>
            <w:vMerge w:val="restart"/>
            <w:vAlign w:val="center"/>
          </w:tcPr>
          <w:p>
            <w:pPr>
              <w:spacing w:line="320" w:lineRule="exact"/>
              <w:jc w:val="center"/>
              <w:rPr>
                <w:rFonts w:eastAsia="仿宋_GB2312"/>
                <w:sz w:val="24"/>
              </w:rPr>
            </w:pPr>
            <w:r>
              <w:rPr>
                <w:rFonts w:eastAsia="仿宋_GB2312"/>
                <w:sz w:val="24"/>
              </w:rPr>
              <w:t>一</w:t>
            </w:r>
          </w:p>
        </w:tc>
        <w:tc>
          <w:tcPr>
            <w:tcW w:w="1365" w:type="dxa"/>
            <w:vMerge w:val="restart"/>
            <w:vAlign w:val="center"/>
          </w:tcPr>
          <w:p>
            <w:pPr>
              <w:spacing w:line="320" w:lineRule="exact"/>
              <w:jc w:val="center"/>
              <w:rPr>
                <w:rFonts w:eastAsia="仿宋_GB2312"/>
                <w:sz w:val="24"/>
              </w:rPr>
            </w:pPr>
            <w:r>
              <w:rPr>
                <w:rFonts w:eastAsia="仿宋_GB2312"/>
                <w:sz w:val="24"/>
              </w:rPr>
              <w:t>人员资质</w:t>
            </w:r>
          </w:p>
          <w:p>
            <w:pPr>
              <w:spacing w:line="320" w:lineRule="exact"/>
              <w:jc w:val="center"/>
              <w:rPr>
                <w:rFonts w:eastAsia="仿宋_GB2312"/>
                <w:sz w:val="24"/>
              </w:rPr>
            </w:pPr>
            <w:r>
              <w:rPr>
                <w:rFonts w:eastAsia="仿宋_GB2312"/>
                <w:sz w:val="24"/>
              </w:rPr>
              <w:t>（20分）</w:t>
            </w:r>
          </w:p>
        </w:tc>
        <w:tc>
          <w:tcPr>
            <w:tcW w:w="4230" w:type="dxa"/>
            <w:vAlign w:val="center"/>
          </w:tcPr>
          <w:p>
            <w:pPr>
              <w:spacing w:line="320" w:lineRule="exact"/>
              <w:rPr>
                <w:rFonts w:eastAsia="仿宋_GB2312"/>
                <w:sz w:val="24"/>
              </w:rPr>
            </w:pPr>
            <w:r>
              <w:rPr>
                <w:rFonts w:eastAsia="仿宋_GB2312"/>
                <w:sz w:val="24"/>
              </w:rPr>
              <w:t>1.危险化学品生产、经营单位主要负责人和安全生产管理人员依法经考核合格。（10分）</w:t>
            </w:r>
          </w:p>
        </w:tc>
        <w:tc>
          <w:tcPr>
            <w:tcW w:w="3840" w:type="dxa"/>
            <w:vAlign w:val="center"/>
          </w:tcPr>
          <w:p>
            <w:pPr>
              <w:spacing w:line="320" w:lineRule="exact"/>
              <w:rPr>
                <w:rFonts w:eastAsia="仿宋_GB2312"/>
                <w:sz w:val="24"/>
              </w:rPr>
            </w:pPr>
            <w:r>
              <w:rPr>
                <w:rFonts w:eastAsia="仿宋_GB2312"/>
                <w:sz w:val="24"/>
              </w:rPr>
              <w:t>1.查资料：</w:t>
            </w:r>
          </w:p>
          <w:p>
            <w:pPr>
              <w:spacing w:line="320" w:lineRule="exact"/>
              <w:rPr>
                <w:rFonts w:eastAsia="仿宋_GB2312"/>
                <w:sz w:val="24"/>
              </w:rPr>
            </w:pPr>
            <w:r>
              <w:rPr>
                <w:rFonts w:eastAsia="仿宋_GB2312"/>
                <w:sz w:val="24"/>
              </w:rPr>
              <w:t>主要负责人、安全管理人员安全培训合格证。</w:t>
            </w:r>
          </w:p>
          <w:p>
            <w:pPr>
              <w:spacing w:line="320" w:lineRule="exact"/>
              <w:rPr>
                <w:rFonts w:eastAsia="仿宋_GB2312"/>
                <w:sz w:val="24"/>
              </w:rPr>
            </w:pPr>
            <w:r>
              <w:rPr>
                <w:rFonts w:eastAsia="仿宋_GB2312"/>
                <w:sz w:val="24"/>
              </w:rPr>
              <w:t>2.现场考核。</w:t>
            </w:r>
          </w:p>
        </w:tc>
        <w:tc>
          <w:tcPr>
            <w:tcW w:w="4977" w:type="dxa"/>
            <w:vAlign w:val="center"/>
          </w:tcPr>
          <w:p>
            <w:pPr>
              <w:spacing w:line="320" w:lineRule="exact"/>
              <w:rPr>
                <w:rFonts w:eastAsia="仿宋_GB2312"/>
                <w:sz w:val="24"/>
              </w:rPr>
            </w:pPr>
            <w:r>
              <w:rPr>
                <w:rFonts w:eastAsia="仿宋_GB2312"/>
                <w:sz w:val="24"/>
              </w:rPr>
              <w:t>1.1人不符合扣10分。</w:t>
            </w:r>
          </w:p>
          <w:p>
            <w:pPr>
              <w:spacing w:line="320" w:lineRule="exact"/>
              <w:rPr>
                <w:rFonts w:eastAsia="仿宋_GB2312"/>
                <w:sz w:val="24"/>
              </w:rPr>
            </w:pPr>
            <w:r>
              <w:rPr>
                <w:rFonts w:eastAsia="仿宋_GB2312"/>
                <w:sz w:val="24"/>
              </w:rPr>
              <w:t>2.主要负责人、安全管理人员现场考核不合格，扣10分。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714" w:type="dxa"/>
            <w:vMerge w:val="continue"/>
            <w:vAlign w:val="center"/>
          </w:tcPr>
          <w:p>
            <w:pPr>
              <w:spacing w:line="320" w:lineRule="exact"/>
              <w:jc w:val="center"/>
              <w:rPr>
                <w:rFonts w:eastAsia="仿宋_GB2312"/>
                <w:sz w:val="24"/>
              </w:rPr>
            </w:pPr>
          </w:p>
        </w:tc>
        <w:tc>
          <w:tcPr>
            <w:tcW w:w="1365" w:type="dxa"/>
            <w:vMerge w:val="continue"/>
            <w:vAlign w:val="center"/>
          </w:tcPr>
          <w:p>
            <w:pPr>
              <w:spacing w:line="320" w:lineRule="exact"/>
              <w:jc w:val="center"/>
              <w:rPr>
                <w:rFonts w:eastAsia="仿宋_GB2312"/>
                <w:sz w:val="24"/>
              </w:rPr>
            </w:pPr>
          </w:p>
        </w:tc>
        <w:tc>
          <w:tcPr>
            <w:tcW w:w="4230" w:type="dxa"/>
            <w:vAlign w:val="center"/>
          </w:tcPr>
          <w:p>
            <w:pPr>
              <w:spacing w:line="320" w:lineRule="exact"/>
              <w:rPr>
                <w:rFonts w:eastAsia="仿宋_GB2312"/>
                <w:sz w:val="24"/>
              </w:rPr>
            </w:pPr>
            <w:r>
              <w:rPr>
                <w:rFonts w:eastAsia="仿宋_GB2312"/>
                <w:sz w:val="24"/>
              </w:rPr>
              <w:t>2.特种作业人员未持证上岗。（10分）</w:t>
            </w:r>
          </w:p>
        </w:tc>
        <w:tc>
          <w:tcPr>
            <w:tcW w:w="3840" w:type="dxa"/>
            <w:vAlign w:val="center"/>
          </w:tcPr>
          <w:p>
            <w:pPr>
              <w:spacing w:line="320" w:lineRule="exact"/>
              <w:rPr>
                <w:rFonts w:eastAsia="仿宋_GB2312"/>
                <w:sz w:val="24"/>
              </w:rPr>
            </w:pPr>
            <w:r>
              <w:rPr>
                <w:rFonts w:eastAsia="仿宋_GB2312"/>
                <w:sz w:val="24"/>
              </w:rPr>
              <w:t>1.查资料：</w:t>
            </w:r>
          </w:p>
          <w:p>
            <w:pPr>
              <w:spacing w:line="320" w:lineRule="exact"/>
              <w:rPr>
                <w:rFonts w:eastAsia="仿宋_GB2312"/>
                <w:sz w:val="24"/>
              </w:rPr>
            </w:pPr>
            <w:r>
              <w:rPr>
                <w:rFonts w:eastAsia="仿宋_GB2312"/>
                <w:sz w:val="24"/>
              </w:rPr>
              <w:t>特种作业人员操作资格证。</w:t>
            </w:r>
          </w:p>
          <w:p>
            <w:pPr>
              <w:spacing w:line="320" w:lineRule="exact"/>
              <w:rPr>
                <w:rFonts w:eastAsia="仿宋_GB2312"/>
                <w:sz w:val="24"/>
              </w:rPr>
            </w:pPr>
            <w:r>
              <w:rPr>
                <w:rFonts w:eastAsia="仿宋_GB2312"/>
                <w:sz w:val="24"/>
              </w:rPr>
              <w:t>2.查现场：</w:t>
            </w:r>
          </w:p>
          <w:p>
            <w:pPr>
              <w:spacing w:line="320" w:lineRule="exact"/>
              <w:rPr>
                <w:rFonts w:eastAsia="仿宋_GB2312"/>
                <w:sz w:val="24"/>
              </w:rPr>
            </w:pPr>
            <w:r>
              <w:rPr>
                <w:rFonts w:eastAsia="仿宋_GB2312"/>
                <w:sz w:val="24"/>
              </w:rPr>
              <w:t>涉及特种作业操作岗位人员。</w:t>
            </w:r>
          </w:p>
        </w:tc>
        <w:tc>
          <w:tcPr>
            <w:tcW w:w="4977" w:type="dxa"/>
            <w:vAlign w:val="center"/>
          </w:tcPr>
          <w:p>
            <w:pPr>
              <w:spacing w:line="320" w:lineRule="exact"/>
              <w:rPr>
                <w:rFonts w:eastAsia="仿宋_GB2312"/>
                <w:sz w:val="24"/>
              </w:rPr>
            </w:pPr>
            <w:r>
              <w:rPr>
                <w:rFonts w:eastAsia="仿宋_GB2312"/>
                <w:sz w:val="24"/>
              </w:rPr>
              <w:t>1.1人不符合扣10分。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14" w:type="dxa"/>
            <w:vMerge w:val="restart"/>
            <w:vAlign w:val="center"/>
          </w:tcPr>
          <w:p>
            <w:pPr>
              <w:spacing w:line="320" w:lineRule="exact"/>
              <w:jc w:val="center"/>
              <w:rPr>
                <w:rFonts w:eastAsia="仿宋_GB2312"/>
                <w:sz w:val="24"/>
              </w:rPr>
            </w:pPr>
            <w:r>
              <w:rPr>
                <w:rFonts w:eastAsia="仿宋_GB2312"/>
                <w:sz w:val="24"/>
              </w:rPr>
              <w:t>二</w:t>
            </w:r>
          </w:p>
        </w:tc>
        <w:tc>
          <w:tcPr>
            <w:tcW w:w="1365" w:type="dxa"/>
            <w:vMerge w:val="restart"/>
            <w:vAlign w:val="center"/>
          </w:tcPr>
          <w:p>
            <w:pPr>
              <w:spacing w:line="320" w:lineRule="exact"/>
              <w:jc w:val="center"/>
              <w:rPr>
                <w:rFonts w:eastAsia="仿宋_GB2312"/>
                <w:sz w:val="24"/>
              </w:rPr>
            </w:pPr>
            <w:r>
              <w:rPr>
                <w:rFonts w:eastAsia="仿宋_GB2312"/>
                <w:sz w:val="24"/>
              </w:rPr>
              <w:t>安全生产责任制（15分）</w:t>
            </w:r>
          </w:p>
        </w:tc>
        <w:tc>
          <w:tcPr>
            <w:tcW w:w="4230" w:type="dxa"/>
            <w:vAlign w:val="center"/>
          </w:tcPr>
          <w:p>
            <w:pPr>
              <w:spacing w:line="320" w:lineRule="exact"/>
              <w:rPr>
                <w:rFonts w:eastAsia="仿宋_GB2312"/>
                <w:sz w:val="24"/>
              </w:rPr>
            </w:pPr>
            <w:r>
              <w:rPr>
                <w:rFonts w:eastAsia="仿宋_GB2312"/>
                <w:sz w:val="24"/>
              </w:rPr>
              <w:t>1.建立与岗位匹配的全员安全生产责任制。（10分）</w:t>
            </w:r>
          </w:p>
        </w:tc>
        <w:tc>
          <w:tcPr>
            <w:tcW w:w="3840" w:type="dxa"/>
            <w:vAlign w:val="center"/>
          </w:tcPr>
          <w:p>
            <w:pPr>
              <w:spacing w:line="320" w:lineRule="exact"/>
              <w:rPr>
                <w:rFonts w:eastAsia="仿宋_GB2312"/>
                <w:sz w:val="24"/>
              </w:rPr>
            </w:pPr>
            <w:r>
              <w:rPr>
                <w:rFonts w:eastAsia="仿宋_GB2312"/>
                <w:sz w:val="24"/>
              </w:rPr>
              <w:t>查文件：</w:t>
            </w:r>
          </w:p>
          <w:p>
            <w:pPr>
              <w:spacing w:line="320" w:lineRule="exact"/>
              <w:rPr>
                <w:rFonts w:eastAsia="仿宋_GB2312"/>
                <w:sz w:val="24"/>
              </w:rPr>
            </w:pPr>
            <w:r>
              <w:rPr>
                <w:rFonts w:eastAsia="仿宋_GB2312"/>
                <w:sz w:val="24"/>
              </w:rPr>
              <w:t>安全生产责任制。</w:t>
            </w:r>
          </w:p>
        </w:tc>
        <w:tc>
          <w:tcPr>
            <w:tcW w:w="4977" w:type="dxa"/>
            <w:vAlign w:val="center"/>
          </w:tcPr>
          <w:p>
            <w:pPr>
              <w:spacing w:line="320" w:lineRule="exact"/>
              <w:rPr>
                <w:rFonts w:eastAsia="仿宋_GB2312"/>
                <w:sz w:val="24"/>
              </w:rPr>
            </w:pPr>
            <w:r>
              <w:rPr>
                <w:rFonts w:eastAsia="仿宋_GB2312"/>
                <w:sz w:val="24"/>
              </w:rPr>
              <w:t>1.未建立全员安全生产责任制，扣10分</w:t>
            </w:r>
          </w:p>
          <w:p>
            <w:pPr>
              <w:spacing w:line="320" w:lineRule="exact"/>
              <w:rPr>
                <w:rFonts w:eastAsia="仿宋_GB2312"/>
                <w:sz w:val="24"/>
              </w:rPr>
            </w:pPr>
            <w:r>
              <w:rPr>
                <w:rFonts w:eastAsia="仿宋_GB2312"/>
                <w:sz w:val="24"/>
              </w:rPr>
              <w:t>2.缺一个岗位的安全生产责任制，扣1分/个。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14" w:type="dxa"/>
            <w:vMerge w:val="continue"/>
            <w:vAlign w:val="center"/>
          </w:tcPr>
          <w:p>
            <w:pPr>
              <w:spacing w:line="320" w:lineRule="exact"/>
              <w:jc w:val="center"/>
              <w:rPr>
                <w:rFonts w:eastAsia="仿宋_GB2312"/>
                <w:sz w:val="24"/>
              </w:rPr>
            </w:pPr>
          </w:p>
        </w:tc>
        <w:tc>
          <w:tcPr>
            <w:tcW w:w="1365" w:type="dxa"/>
            <w:vMerge w:val="continue"/>
            <w:vAlign w:val="center"/>
          </w:tcPr>
          <w:p>
            <w:pPr>
              <w:spacing w:line="320" w:lineRule="exact"/>
              <w:jc w:val="center"/>
              <w:rPr>
                <w:rFonts w:eastAsia="仿宋_GB2312"/>
                <w:sz w:val="24"/>
              </w:rPr>
            </w:pPr>
          </w:p>
        </w:tc>
        <w:tc>
          <w:tcPr>
            <w:tcW w:w="4230" w:type="dxa"/>
            <w:vAlign w:val="center"/>
          </w:tcPr>
          <w:p>
            <w:pPr>
              <w:spacing w:line="320" w:lineRule="exact"/>
              <w:rPr>
                <w:rFonts w:eastAsia="仿宋_GB2312"/>
                <w:sz w:val="24"/>
              </w:rPr>
            </w:pPr>
            <w:r>
              <w:rPr>
                <w:rFonts w:eastAsia="仿宋_GB2312"/>
                <w:sz w:val="24"/>
              </w:rPr>
              <w:t>2.建立安全责任制考核机制。（5分）</w:t>
            </w:r>
          </w:p>
        </w:tc>
        <w:tc>
          <w:tcPr>
            <w:tcW w:w="3840" w:type="dxa"/>
            <w:vAlign w:val="center"/>
          </w:tcPr>
          <w:p>
            <w:pPr>
              <w:spacing w:line="320" w:lineRule="exact"/>
              <w:rPr>
                <w:rFonts w:eastAsia="仿宋_GB2312"/>
                <w:sz w:val="24"/>
              </w:rPr>
            </w:pPr>
            <w:r>
              <w:rPr>
                <w:rFonts w:eastAsia="仿宋_GB2312"/>
                <w:sz w:val="24"/>
              </w:rPr>
              <w:t>查文件:</w:t>
            </w:r>
          </w:p>
          <w:p>
            <w:pPr>
              <w:spacing w:line="320" w:lineRule="exact"/>
              <w:rPr>
                <w:rFonts w:eastAsia="仿宋_GB2312"/>
                <w:sz w:val="24"/>
              </w:rPr>
            </w:pPr>
            <w:r>
              <w:rPr>
                <w:rFonts w:eastAsia="仿宋_GB2312"/>
                <w:sz w:val="24"/>
              </w:rPr>
              <w:t>安全生产责任考核制度。</w:t>
            </w:r>
          </w:p>
        </w:tc>
        <w:tc>
          <w:tcPr>
            <w:tcW w:w="4977" w:type="dxa"/>
            <w:vAlign w:val="center"/>
          </w:tcPr>
          <w:p>
            <w:pPr>
              <w:spacing w:line="320" w:lineRule="exact"/>
              <w:rPr>
                <w:rFonts w:eastAsia="仿宋_GB2312"/>
                <w:sz w:val="24"/>
              </w:rPr>
            </w:pPr>
            <w:r>
              <w:rPr>
                <w:rFonts w:eastAsia="仿宋_GB2312"/>
                <w:sz w:val="24"/>
              </w:rPr>
              <w:t>1.未建立安全生产责任考核制度或未按照安全生产责任考核制度进行考核，扣5分。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spacing w:line="320" w:lineRule="exact"/>
              <w:jc w:val="center"/>
              <w:rPr>
                <w:rFonts w:eastAsia="仿宋_GB2312"/>
                <w:sz w:val="24"/>
              </w:rPr>
            </w:pPr>
            <w:r>
              <w:rPr>
                <w:rFonts w:eastAsia="仿宋_GB2312"/>
                <w:sz w:val="24"/>
              </w:rPr>
              <w:t>三</w:t>
            </w:r>
          </w:p>
        </w:tc>
        <w:tc>
          <w:tcPr>
            <w:tcW w:w="1365" w:type="dxa"/>
            <w:vAlign w:val="center"/>
          </w:tcPr>
          <w:p>
            <w:pPr>
              <w:spacing w:line="320" w:lineRule="exact"/>
              <w:jc w:val="center"/>
              <w:rPr>
                <w:rFonts w:eastAsia="仿宋_GB2312"/>
                <w:sz w:val="24"/>
              </w:rPr>
            </w:pPr>
            <w:r>
              <w:rPr>
                <w:rFonts w:eastAsia="仿宋_GB2312"/>
                <w:sz w:val="24"/>
              </w:rPr>
              <w:t>双重预防机制（20分）</w:t>
            </w:r>
          </w:p>
        </w:tc>
        <w:tc>
          <w:tcPr>
            <w:tcW w:w="4230" w:type="dxa"/>
            <w:vAlign w:val="center"/>
          </w:tcPr>
          <w:p>
            <w:pPr>
              <w:spacing w:line="320" w:lineRule="exact"/>
              <w:rPr>
                <w:rFonts w:eastAsia="仿宋_GB2312"/>
                <w:sz w:val="24"/>
              </w:rPr>
            </w:pPr>
            <w:r>
              <w:rPr>
                <w:rFonts w:eastAsia="仿宋_GB2312"/>
                <w:sz w:val="24"/>
              </w:rPr>
              <w:t>开展安全风险分级管控和隐患排查治理双重预防机制数字化建设。（20分）</w:t>
            </w:r>
          </w:p>
        </w:tc>
        <w:tc>
          <w:tcPr>
            <w:tcW w:w="3840" w:type="dxa"/>
            <w:vAlign w:val="center"/>
          </w:tcPr>
          <w:p>
            <w:pPr>
              <w:spacing w:line="320" w:lineRule="exact"/>
              <w:rPr>
                <w:rFonts w:eastAsia="仿宋_GB2312"/>
                <w:sz w:val="24"/>
              </w:rPr>
            </w:pPr>
            <w:r>
              <w:rPr>
                <w:rFonts w:eastAsia="仿宋_GB2312"/>
                <w:sz w:val="24"/>
              </w:rPr>
              <w:t>查信息化系统：</w:t>
            </w:r>
          </w:p>
        </w:tc>
        <w:tc>
          <w:tcPr>
            <w:tcW w:w="4977" w:type="dxa"/>
            <w:vAlign w:val="center"/>
          </w:tcPr>
          <w:p>
            <w:pPr>
              <w:spacing w:line="320" w:lineRule="exact"/>
              <w:rPr>
                <w:rFonts w:eastAsia="仿宋_GB2312"/>
                <w:sz w:val="24"/>
              </w:rPr>
            </w:pPr>
            <w:r>
              <w:rPr>
                <w:rFonts w:eastAsia="仿宋_GB2312"/>
                <w:sz w:val="24"/>
              </w:rPr>
              <w:t>1.未建立“五有”常态化运行机制，扣20分。</w:t>
            </w:r>
          </w:p>
          <w:p>
            <w:pPr>
              <w:spacing w:line="320" w:lineRule="exact"/>
              <w:rPr>
                <w:rFonts w:eastAsia="仿宋_GB2312"/>
                <w:sz w:val="24"/>
              </w:rPr>
            </w:pPr>
            <w:r>
              <w:rPr>
                <w:rFonts w:eastAsia="仿宋_GB2312"/>
                <w:sz w:val="24"/>
              </w:rPr>
              <w:t>2.隐患排查任务覆盖岗位低于80%的，扣10分。</w:t>
            </w:r>
          </w:p>
          <w:p>
            <w:pPr>
              <w:spacing w:line="320" w:lineRule="exact"/>
              <w:rPr>
                <w:rFonts w:eastAsia="仿宋_GB2312"/>
                <w:color w:val="000000"/>
                <w:sz w:val="24"/>
              </w:rPr>
            </w:pPr>
            <w:r>
              <w:rPr>
                <w:rFonts w:eastAsia="仿宋_GB2312"/>
                <w:color w:val="000000"/>
                <w:sz w:val="24"/>
              </w:rPr>
              <w:t>3.企业未按照数据交换规范建设信息化系统或没有利用移动APP端进行隐患排查，扣10分。</w:t>
            </w:r>
          </w:p>
          <w:p>
            <w:pPr>
              <w:spacing w:line="320" w:lineRule="exact"/>
              <w:rPr>
                <w:rFonts w:eastAsia="仿宋_GB2312"/>
                <w:sz w:val="24"/>
              </w:rPr>
            </w:pPr>
            <w:r>
              <w:rPr>
                <w:rFonts w:eastAsia="仿宋_GB2312"/>
                <w:sz w:val="24"/>
              </w:rPr>
              <w:t>4.</w:t>
            </w:r>
            <w:r>
              <w:rPr>
                <w:rFonts w:eastAsia="仿宋_GB2312"/>
                <w:color w:val="000000"/>
                <w:spacing w:val="-6"/>
                <w:sz w:val="24"/>
              </w:rPr>
              <w:t>企业信息化系统未与政府系统实现数据互联互通的，扣20分。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714" w:type="dxa"/>
            <w:vMerge w:val="restart"/>
            <w:vAlign w:val="center"/>
          </w:tcPr>
          <w:p>
            <w:pPr>
              <w:spacing w:line="320" w:lineRule="exact"/>
              <w:jc w:val="center"/>
              <w:rPr>
                <w:rFonts w:eastAsia="仿宋_GB2312"/>
                <w:sz w:val="24"/>
              </w:rPr>
            </w:pPr>
            <w:r>
              <w:rPr>
                <w:rFonts w:eastAsia="仿宋_GB2312"/>
                <w:sz w:val="24"/>
              </w:rPr>
              <w:t>四</w:t>
            </w:r>
          </w:p>
        </w:tc>
        <w:tc>
          <w:tcPr>
            <w:tcW w:w="1365" w:type="dxa"/>
            <w:vMerge w:val="restart"/>
            <w:vAlign w:val="center"/>
          </w:tcPr>
          <w:p>
            <w:pPr>
              <w:spacing w:line="320" w:lineRule="exact"/>
              <w:jc w:val="center"/>
              <w:rPr>
                <w:rFonts w:eastAsia="仿宋_GB2312"/>
                <w:sz w:val="24"/>
              </w:rPr>
            </w:pPr>
            <w:r>
              <w:rPr>
                <w:rFonts w:eastAsia="仿宋_GB2312"/>
                <w:sz w:val="24"/>
              </w:rPr>
              <w:t>安全设施（75分）</w:t>
            </w:r>
          </w:p>
        </w:tc>
        <w:tc>
          <w:tcPr>
            <w:tcW w:w="4230" w:type="dxa"/>
            <w:vAlign w:val="center"/>
          </w:tcPr>
          <w:p>
            <w:pPr>
              <w:spacing w:line="320" w:lineRule="exact"/>
              <w:rPr>
                <w:rFonts w:eastAsia="仿宋_GB2312"/>
                <w:sz w:val="24"/>
              </w:rPr>
            </w:pPr>
            <w:r>
              <w:rPr>
                <w:rFonts w:eastAsia="仿宋_GB2312"/>
                <w:sz w:val="24"/>
              </w:rPr>
              <w:t>1.涉及重点监管危险化工工艺装置实现自动化控制，系统实现紧急停车功能，装备的自动化控制系统、紧急停车系统投入使用。（10分）</w:t>
            </w:r>
          </w:p>
        </w:tc>
        <w:tc>
          <w:tcPr>
            <w:tcW w:w="3840" w:type="dxa"/>
            <w:vAlign w:val="center"/>
          </w:tcPr>
          <w:p>
            <w:pPr>
              <w:spacing w:line="320" w:lineRule="exact"/>
              <w:rPr>
                <w:rFonts w:eastAsia="仿宋_GB2312"/>
                <w:sz w:val="24"/>
              </w:rPr>
            </w:pPr>
            <w:r>
              <w:rPr>
                <w:rFonts w:eastAsia="仿宋_GB2312"/>
                <w:sz w:val="24"/>
              </w:rPr>
              <w:t>查现场：</w:t>
            </w:r>
          </w:p>
        </w:tc>
        <w:tc>
          <w:tcPr>
            <w:tcW w:w="4977" w:type="dxa"/>
            <w:vAlign w:val="center"/>
          </w:tcPr>
          <w:p>
            <w:pPr>
              <w:spacing w:line="320" w:lineRule="exact"/>
              <w:rPr>
                <w:rFonts w:eastAsia="仿宋_GB2312"/>
                <w:sz w:val="24"/>
              </w:rPr>
            </w:pPr>
            <w:r>
              <w:rPr>
                <w:rFonts w:eastAsia="仿宋_GB2312"/>
                <w:sz w:val="24"/>
              </w:rPr>
              <w:t>1.重点监管危险化工工艺装置实现自动化控制，系统未实现紧急停车功能，装备的自动化控制系统、紧急停车系统未投入使用，扣10分。</w:t>
            </w:r>
          </w:p>
          <w:p>
            <w:pPr>
              <w:spacing w:line="320" w:lineRule="exact"/>
              <w:rPr>
                <w:rFonts w:eastAsia="仿宋_GB2312"/>
                <w:sz w:val="24"/>
              </w:rPr>
            </w:pPr>
            <w:r>
              <w:rPr>
                <w:rFonts w:eastAsia="仿宋_GB2312"/>
                <w:sz w:val="24"/>
              </w:rPr>
              <w:t>2.自动控制系统不满足《重点化工企业全流程自动化改造验收规范》，扣5分。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pPr>
              <w:spacing w:line="320" w:lineRule="exact"/>
              <w:jc w:val="center"/>
              <w:rPr>
                <w:rFonts w:eastAsia="仿宋_GB2312"/>
                <w:sz w:val="24"/>
              </w:rPr>
            </w:pPr>
          </w:p>
        </w:tc>
        <w:tc>
          <w:tcPr>
            <w:tcW w:w="1365" w:type="dxa"/>
            <w:vMerge w:val="continue"/>
            <w:vAlign w:val="center"/>
          </w:tcPr>
          <w:p>
            <w:pPr>
              <w:spacing w:line="320" w:lineRule="exact"/>
              <w:jc w:val="center"/>
              <w:rPr>
                <w:rFonts w:eastAsia="仿宋_GB2312"/>
                <w:sz w:val="24"/>
              </w:rPr>
            </w:pPr>
          </w:p>
        </w:tc>
        <w:tc>
          <w:tcPr>
            <w:tcW w:w="4230" w:type="dxa"/>
            <w:vAlign w:val="center"/>
          </w:tcPr>
          <w:p>
            <w:pPr>
              <w:spacing w:line="320" w:lineRule="exact"/>
              <w:rPr>
                <w:rFonts w:eastAsia="仿宋_GB2312"/>
                <w:sz w:val="24"/>
              </w:rPr>
            </w:pPr>
            <w:r>
              <w:rPr>
                <w:rFonts w:eastAsia="仿宋_GB2312"/>
                <w:sz w:val="24"/>
              </w:rPr>
              <w:t>2.涉及可燃和有毒有害气体泄漏的场所按国家标准设置检测报警装置。（10分）</w:t>
            </w:r>
          </w:p>
        </w:tc>
        <w:tc>
          <w:tcPr>
            <w:tcW w:w="3840" w:type="dxa"/>
            <w:vAlign w:val="center"/>
          </w:tcPr>
          <w:p>
            <w:pPr>
              <w:spacing w:line="320" w:lineRule="exact"/>
              <w:rPr>
                <w:rFonts w:eastAsia="仿宋_GB2312"/>
                <w:sz w:val="24"/>
              </w:rPr>
            </w:pPr>
            <w:r>
              <w:rPr>
                <w:rFonts w:eastAsia="仿宋_GB2312"/>
                <w:sz w:val="24"/>
              </w:rPr>
              <w:t>1.查资料：</w:t>
            </w:r>
          </w:p>
          <w:p>
            <w:pPr>
              <w:spacing w:line="320" w:lineRule="exact"/>
              <w:rPr>
                <w:rFonts w:eastAsia="仿宋_GB2312"/>
                <w:sz w:val="24"/>
              </w:rPr>
            </w:pPr>
            <w:r>
              <w:rPr>
                <w:rFonts w:eastAsia="仿宋_GB2312"/>
                <w:sz w:val="24"/>
              </w:rPr>
              <w:t>可燃有毒气体检测报警仪检测台账</w:t>
            </w:r>
          </w:p>
          <w:p>
            <w:pPr>
              <w:spacing w:line="320" w:lineRule="exact"/>
              <w:rPr>
                <w:rFonts w:eastAsia="仿宋_GB2312"/>
                <w:sz w:val="24"/>
              </w:rPr>
            </w:pPr>
            <w:r>
              <w:rPr>
                <w:rFonts w:eastAsia="仿宋_GB2312"/>
                <w:sz w:val="24"/>
              </w:rPr>
              <w:t>2.查现场：</w:t>
            </w:r>
          </w:p>
        </w:tc>
        <w:tc>
          <w:tcPr>
            <w:tcW w:w="4977" w:type="dxa"/>
            <w:vAlign w:val="center"/>
          </w:tcPr>
          <w:p>
            <w:pPr>
              <w:spacing w:line="320" w:lineRule="exact"/>
              <w:rPr>
                <w:rFonts w:eastAsia="仿宋_GB2312"/>
                <w:sz w:val="24"/>
              </w:rPr>
            </w:pPr>
            <w:r>
              <w:rPr>
                <w:rFonts w:eastAsia="仿宋_GB2312"/>
                <w:sz w:val="24"/>
              </w:rPr>
              <w:t>1.未按期检测，扣1分/个。</w:t>
            </w:r>
          </w:p>
          <w:p>
            <w:pPr>
              <w:spacing w:line="320" w:lineRule="exact"/>
              <w:rPr>
                <w:rFonts w:eastAsia="仿宋_GB2312"/>
                <w:sz w:val="24"/>
              </w:rPr>
            </w:pPr>
            <w:r>
              <w:rPr>
                <w:rFonts w:eastAsia="仿宋_GB2312"/>
                <w:sz w:val="24"/>
              </w:rPr>
              <w:t>2.未按照设计要求设置的，扣5分/个。</w:t>
            </w:r>
          </w:p>
          <w:p>
            <w:pPr>
              <w:spacing w:line="320" w:lineRule="exact"/>
              <w:rPr>
                <w:rFonts w:eastAsia="仿宋_GB2312"/>
                <w:sz w:val="24"/>
              </w:rPr>
            </w:pPr>
            <w:r>
              <w:rPr>
                <w:rFonts w:eastAsia="仿宋_GB2312"/>
                <w:sz w:val="24"/>
              </w:rPr>
              <w:t>3.设置数量、位置不符合国家标准的扣1分/个。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pPr>
              <w:spacing w:line="320" w:lineRule="exact"/>
              <w:jc w:val="center"/>
              <w:rPr>
                <w:rFonts w:eastAsia="仿宋_GB2312"/>
                <w:sz w:val="24"/>
              </w:rPr>
            </w:pPr>
          </w:p>
        </w:tc>
        <w:tc>
          <w:tcPr>
            <w:tcW w:w="1365" w:type="dxa"/>
            <w:vMerge w:val="continue"/>
            <w:vAlign w:val="center"/>
          </w:tcPr>
          <w:p>
            <w:pPr>
              <w:spacing w:line="320" w:lineRule="exact"/>
              <w:jc w:val="center"/>
              <w:rPr>
                <w:rFonts w:eastAsia="仿宋_GB2312"/>
                <w:sz w:val="24"/>
              </w:rPr>
            </w:pPr>
          </w:p>
        </w:tc>
        <w:tc>
          <w:tcPr>
            <w:tcW w:w="4230" w:type="dxa"/>
            <w:vAlign w:val="center"/>
          </w:tcPr>
          <w:p>
            <w:pPr>
              <w:spacing w:line="320" w:lineRule="exact"/>
              <w:rPr>
                <w:rFonts w:eastAsia="仿宋_GB2312"/>
                <w:sz w:val="24"/>
              </w:rPr>
            </w:pPr>
            <w:r>
              <w:rPr>
                <w:rFonts w:eastAsia="仿宋_GB2312"/>
                <w:sz w:val="24"/>
              </w:rPr>
              <w:t>3.构成一级、二级重大危险源的危险化学品罐区实现紧急切断功能；（10分）</w:t>
            </w:r>
          </w:p>
          <w:p>
            <w:pPr>
              <w:spacing w:line="320" w:lineRule="exact"/>
              <w:rPr>
                <w:rFonts w:eastAsia="仿宋_GB2312"/>
                <w:sz w:val="24"/>
              </w:rPr>
            </w:pPr>
            <w:r>
              <w:rPr>
                <w:rFonts w:eastAsia="仿宋_GB2312"/>
                <w:sz w:val="24"/>
              </w:rPr>
              <w:t>涉及毒性气体、液化气体、剧毒液体的一级、二级重大危险源的危险化学品罐区配备独立的安全仪表系统；（10分）</w:t>
            </w:r>
          </w:p>
          <w:p>
            <w:pPr>
              <w:spacing w:line="320" w:lineRule="exact"/>
              <w:rPr>
                <w:rFonts w:eastAsia="仿宋_GB2312"/>
                <w:sz w:val="24"/>
              </w:rPr>
            </w:pPr>
            <w:r>
              <w:rPr>
                <w:rFonts w:eastAsia="仿宋_GB2312"/>
                <w:sz w:val="24"/>
              </w:rPr>
              <w:t>其他“两重点一重大”的生产装置、储存设施根据风险状况设置安全仪表系统。（5分）</w:t>
            </w:r>
          </w:p>
        </w:tc>
        <w:tc>
          <w:tcPr>
            <w:tcW w:w="3840" w:type="dxa"/>
            <w:vAlign w:val="center"/>
          </w:tcPr>
          <w:p>
            <w:pPr>
              <w:spacing w:line="320" w:lineRule="exact"/>
              <w:rPr>
                <w:rFonts w:eastAsia="仿宋_GB2312"/>
                <w:sz w:val="24"/>
              </w:rPr>
            </w:pPr>
            <w:r>
              <w:rPr>
                <w:rFonts w:eastAsia="仿宋_GB2312"/>
                <w:sz w:val="24"/>
              </w:rPr>
              <w:t>1.查资料：</w:t>
            </w:r>
          </w:p>
          <w:p>
            <w:pPr>
              <w:spacing w:line="320" w:lineRule="exact"/>
              <w:rPr>
                <w:rFonts w:eastAsia="仿宋_GB2312"/>
                <w:sz w:val="24"/>
              </w:rPr>
            </w:pPr>
            <w:r>
              <w:rPr>
                <w:rFonts w:eastAsia="仿宋_GB2312"/>
                <w:sz w:val="24"/>
              </w:rPr>
              <w:t>设计文件</w:t>
            </w:r>
          </w:p>
          <w:p>
            <w:pPr>
              <w:spacing w:line="320" w:lineRule="exact"/>
              <w:rPr>
                <w:rFonts w:eastAsia="仿宋_GB2312"/>
                <w:sz w:val="24"/>
              </w:rPr>
            </w:pPr>
            <w:r>
              <w:rPr>
                <w:rFonts w:eastAsia="仿宋_GB2312"/>
                <w:sz w:val="24"/>
              </w:rPr>
              <w:t>2.查现场：</w:t>
            </w:r>
          </w:p>
          <w:p>
            <w:pPr>
              <w:spacing w:line="320" w:lineRule="exact"/>
              <w:rPr>
                <w:rFonts w:eastAsia="仿宋_GB2312"/>
                <w:sz w:val="24"/>
              </w:rPr>
            </w:pPr>
          </w:p>
          <w:p>
            <w:pPr>
              <w:spacing w:line="320" w:lineRule="exact"/>
              <w:rPr>
                <w:rFonts w:eastAsia="仿宋_GB2312"/>
                <w:sz w:val="24"/>
              </w:rPr>
            </w:pPr>
          </w:p>
        </w:tc>
        <w:tc>
          <w:tcPr>
            <w:tcW w:w="4977" w:type="dxa"/>
            <w:vAlign w:val="center"/>
          </w:tcPr>
          <w:p>
            <w:pPr>
              <w:spacing w:line="320" w:lineRule="exact"/>
              <w:rPr>
                <w:rFonts w:eastAsia="仿宋_GB2312"/>
                <w:sz w:val="24"/>
              </w:rPr>
            </w:pPr>
            <w:r>
              <w:rPr>
                <w:rFonts w:eastAsia="仿宋_GB2312"/>
                <w:sz w:val="24"/>
              </w:rPr>
              <w:t>1.构成一级、二级重大危险源的危险化学品罐区实现紧急切断功能，扣10分；</w:t>
            </w:r>
          </w:p>
          <w:p>
            <w:pPr>
              <w:spacing w:line="320" w:lineRule="exact"/>
              <w:rPr>
                <w:rFonts w:eastAsia="仿宋_GB2312"/>
                <w:sz w:val="24"/>
              </w:rPr>
            </w:pPr>
            <w:r>
              <w:rPr>
                <w:rFonts w:eastAsia="仿宋_GB2312"/>
                <w:sz w:val="24"/>
              </w:rPr>
              <w:t>2.涉及毒性气体、液化气体、剧毒液体的一级、二级重大危险源的危险化学品罐区未配备独立的安全仪表系统，扣10分</w:t>
            </w:r>
          </w:p>
          <w:p>
            <w:pPr>
              <w:spacing w:line="320" w:lineRule="exact"/>
              <w:rPr>
                <w:rFonts w:eastAsia="仿宋_GB2312"/>
                <w:sz w:val="24"/>
              </w:rPr>
            </w:pPr>
            <w:r>
              <w:rPr>
                <w:rFonts w:eastAsia="仿宋_GB2312"/>
                <w:sz w:val="24"/>
              </w:rPr>
              <w:t>3.其他“两重点一重大”的生产装置、储存设施根据风险状况设置安全仪表系统（5分）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pPr>
              <w:spacing w:line="320" w:lineRule="exact"/>
              <w:jc w:val="center"/>
              <w:rPr>
                <w:rFonts w:eastAsia="仿宋_GB2312"/>
                <w:sz w:val="24"/>
              </w:rPr>
            </w:pPr>
          </w:p>
        </w:tc>
        <w:tc>
          <w:tcPr>
            <w:tcW w:w="1365" w:type="dxa"/>
            <w:vMerge w:val="continue"/>
            <w:vAlign w:val="center"/>
          </w:tcPr>
          <w:p>
            <w:pPr>
              <w:spacing w:line="320" w:lineRule="exact"/>
              <w:jc w:val="center"/>
              <w:rPr>
                <w:rFonts w:eastAsia="仿宋_GB2312"/>
                <w:sz w:val="24"/>
              </w:rPr>
            </w:pPr>
          </w:p>
        </w:tc>
        <w:tc>
          <w:tcPr>
            <w:tcW w:w="4230" w:type="dxa"/>
            <w:vAlign w:val="center"/>
          </w:tcPr>
          <w:p>
            <w:pPr>
              <w:spacing w:line="320" w:lineRule="exact"/>
              <w:rPr>
                <w:rFonts w:eastAsia="仿宋_GB2312"/>
                <w:sz w:val="24"/>
              </w:rPr>
            </w:pPr>
            <w:r>
              <w:rPr>
                <w:rFonts w:eastAsia="仿宋_GB2312"/>
                <w:sz w:val="24"/>
              </w:rPr>
              <w:t>4.按规定淘汰退老旧装置。（10分）</w:t>
            </w:r>
          </w:p>
          <w:p>
            <w:pPr>
              <w:spacing w:line="320" w:lineRule="exact"/>
              <w:rPr>
                <w:rFonts w:eastAsia="仿宋_GB2312"/>
                <w:sz w:val="24"/>
              </w:rPr>
            </w:pPr>
            <w:r>
              <w:rPr>
                <w:rFonts w:eastAsia="仿宋_GB2312"/>
                <w:sz w:val="24"/>
              </w:rPr>
              <w:t>高风险老旧装置的安全、设备和工艺管理措施、自动化控制、监测监控设施符合安全生产条件。（5分）</w:t>
            </w:r>
          </w:p>
        </w:tc>
        <w:tc>
          <w:tcPr>
            <w:tcW w:w="3840" w:type="dxa"/>
            <w:vAlign w:val="center"/>
          </w:tcPr>
          <w:p>
            <w:pPr>
              <w:spacing w:line="320" w:lineRule="exact"/>
              <w:rPr>
                <w:rFonts w:eastAsia="仿宋_GB2312"/>
                <w:sz w:val="24"/>
              </w:rPr>
            </w:pPr>
            <w:r>
              <w:rPr>
                <w:rFonts w:eastAsia="仿宋_GB2312"/>
                <w:sz w:val="24"/>
              </w:rPr>
              <w:t>1.查资料：</w:t>
            </w:r>
          </w:p>
          <w:p>
            <w:pPr>
              <w:spacing w:line="320" w:lineRule="exact"/>
              <w:rPr>
                <w:rFonts w:eastAsia="仿宋_GB2312"/>
                <w:sz w:val="24"/>
              </w:rPr>
            </w:pPr>
            <w:r>
              <w:rPr>
                <w:rFonts w:eastAsia="仿宋_GB2312"/>
                <w:sz w:val="24"/>
              </w:rPr>
              <w:t>评估报告</w:t>
            </w:r>
          </w:p>
          <w:p>
            <w:pPr>
              <w:spacing w:line="320" w:lineRule="exact"/>
              <w:rPr>
                <w:rFonts w:eastAsia="仿宋_GB2312"/>
                <w:sz w:val="24"/>
              </w:rPr>
            </w:pPr>
            <w:r>
              <w:rPr>
                <w:rFonts w:eastAsia="仿宋_GB2312"/>
                <w:sz w:val="24"/>
              </w:rPr>
              <w:t>2.查现场：</w:t>
            </w:r>
          </w:p>
        </w:tc>
        <w:tc>
          <w:tcPr>
            <w:tcW w:w="4977" w:type="dxa"/>
            <w:vAlign w:val="center"/>
          </w:tcPr>
          <w:p>
            <w:pPr>
              <w:spacing w:line="320" w:lineRule="exact"/>
              <w:rPr>
                <w:rFonts w:eastAsia="仿宋_GB2312"/>
                <w:sz w:val="24"/>
              </w:rPr>
            </w:pPr>
            <w:r>
              <w:rPr>
                <w:rFonts w:eastAsia="仿宋_GB2312"/>
                <w:sz w:val="24"/>
              </w:rPr>
              <w:t>1.未按规定淘汰老旧装置扣10分。</w:t>
            </w:r>
          </w:p>
          <w:p>
            <w:pPr>
              <w:spacing w:line="320" w:lineRule="exact"/>
              <w:rPr>
                <w:rFonts w:eastAsia="仿宋_GB2312"/>
                <w:sz w:val="24"/>
              </w:rPr>
            </w:pPr>
            <w:r>
              <w:rPr>
                <w:rFonts w:eastAsia="仿宋_GB2312"/>
                <w:sz w:val="24"/>
              </w:rPr>
              <w:t>2.高风险老旧装置未停产整改（扣5分）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pPr>
              <w:spacing w:line="320" w:lineRule="exact"/>
              <w:jc w:val="center"/>
              <w:rPr>
                <w:rFonts w:eastAsia="仿宋_GB2312"/>
                <w:sz w:val="24"/>
              </w:rPr>
            </w:pPr>
          </w:p>
        </w:tc>
        <w:tc>
          <w:tcPr>
            <w:tcW w:w="1365" w:type="dxa"/>
            <w:vMerge w:val="continue"/>
            <w:vAlign w:val="center"/>
          </w:tcPr>
          <w:p>
            <w:pPr>
              <w:spacing w:line="320" w:lineRule="exact"/>
              <w:jc w:val="center"/>
              <w:rPr>
                <w:rFonts w:eastAsia="仿宋_GB2312"/>
                <w:sz w:val="24"/>
              </w:rPr>
            </w:pPr>
          </w:p>
        </w:tc>
        <w:tc>
          <w:tcPr>
            <w:tcW w:w="4230" w:type="dxa"/>
            <w:vAlign w:val="center"/>
          </w:tcPr>
          <w:p>
            <w:pPr>
              <w:spacing w:line="320" w:lineRule="exact"/>
              <w:rPr>
                <w:rFonts w:eastAsia="仿宋_GB2312"/>
                <w:sz w:val="24"/>
              </w:rPr>
            </w:pPr>
            <w:r>
              <w:rPr>
                <w:rFonts w:eastAsia="仿宋_GB2312"/>
                <w:sz w:val="24"/>
              </w:rPr>
              <w:t>5.涉及甲乙类火灾危险性的生产装置控制室、交接班室布置在装置区内的，按照《石油化工控制室抗爆设计规范》，进行抗爆设计、建设和加固。（10分）</w:t>
            </w:r>
          </w:p>
        </w:tc>
        <w:tc>
          <w:tcPr>
            <w:tcW w:w="3840" w:type="dxa"/>
            <w:vAlign w:val="center"/>
          </w:tcPr>
          <w:p>
            <w:pPr>
              <w:spacing w:line="320" w:lineRule="exact"/>
              <w:rPr>
                <w:rFonts w:eastAsia="仿宋_GB2312"/>
                <w:sz w:val="24"/>
              </w:rPr>
            </w:pPr>
            <w:r>
              <w:rPr>
                <w:rFonts w:eastAsia="仿宋_GB2312"/>
                <w:sz w:val="24"/>
              </w:rPr>
              <w:t>查现场：</w:t>
            </w:r>
          </w:p>
        </w:tc>
        <w:tc>
          <w:tcPr>
            <w:tcW w:w="4977" w:type="dxa"/>
            <w:vAlign w:val="center"/>
          </w:tcPr>
          <w:p>
            <w:pPr>
              <w:spacing w:line="320" w:lineRule="exact"/>
              <w:rPr>
                <w:rFonts w:eastAsia="仿宋_GB2312"/>
                <w:sz w:val="24"/>
              </w:rPr>
            </w:pPr>
            <w:r>
              <w:rPr>
                <w:rFonts w:eastAsia="仿宋_GB2312"/>
                <w:sz w:val="24"/>
              </w:rPr>
              <w:t>1.涉及爆炸危险性化学品的生产装置控制室、交接班室布置在装置区内，扣10分。</w:t>
            </w:r>
          </w:p>
          <w:p>
            <w:pPr>
              <w:spacing w:line="320" w:lineRule="exact"/>
              <w:rPr>
                <w:rFonts w:eastAsia="仿宋_GB2312"/>
                <w:sz w:val="24"/>
              </w:rPr>
            </w:pPr>
            <w:r>
              <w:rPr>
                <w:rFonts w:eastAsia="仿宋_GB2312"/>
                <w:sz w:val="24"/>
              </w:rPr>
              <w:t>2.涉及甲乙类火灾危险性的生产装置控制室、交接班室原则上不得布置在装置区内，已布置的未完成抗爆设计、建设和加固，扣10分。</w:t>
            </w:r>
          </w:p>
          <w:p>
            <w:pPr>
              <w:spacing w:line="320" w:lineRule="exact"/>
              <w:rPr>
                <w:rFonts w:eastAsia="仿宋_GB2312"/>
                <w:sz w:val="24"/>
              </w:rPr>
            </w:pPr>
            <w:r>
              <w:rPr>
                <w:rFonts w:eastAsia="仿宋_GB2312"/>
                <w:sz w:val="24"/>
              </w:rPr>
              <w:t>3.具有甲乙类火灾危险性、粉尘爆炸危险性、中毒危险性的厂房（含装置或车间）和仓库内存在办公室、休息室、外操室、巡检室，扣10分。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14" w:type="dxa"/>
            <w:vMerge w:val="continue"/>
            <w:vAlign w:val="center"/>
          </w:tcPr>
          <w:p>
            <w:pPr>
              <w:spacing w:line="320" w:lineRule="exact"/>
              <w:jc w:val="center"/>
              <w:rPr>
                <w:rFonts w:eastAsia="仿宋_GB2312"/>
                <w:sz w:val="24"/>
              </w:rPr>
            </w:pPr>
          </w:p>
        </w:tc>
        <w:tc>
          <w:tcPr>
            <w:tcW w:w="1365" w:type="dxa"/>
            <w:vMerge w:val="continue"/>
            <w:vAlign w:val="center"/>
          </w:tcPr>
          <w:p>
            <w:pPr>
              <w:spacing w:line="320" w:lineRule="exact"/>
              <w:jc w:val="center"/>
              <w:rPr>
                <w:rFonts w:eastAsia="仿宋_GB2312"/>
                <w:sz w:val="24"/>
              </w:rPr>
            </w:pPr>
          </w:p>
        </w:tc>
        <w:tc>
          <w:tcPr>
            <w:tcW w:w="4230" w:type="dxa"/>
            <w:vAlign w:val="center"/>
          </w:tcPr>
          <w:p>
            <w:pPr>
              <w:spacing w:line="320" w:lineRule="exact"/>
              <w:rPr>
                <w:rFonts w:eastAsia="仿宋_GB2312"/>
                <w:sz w:val="24"/>
              </w:rPr>
            </w:pPr>
            <w:r>
              <w:rPr>
                <w:rFonts w:eastAsia="仿宋_GB2312"/>
                <w:sz w:val="24"/>
              </w:rPr>
              <w:t>6.浮顶储罐在运行中不存在浮盘落底。（5分）</w:t>
            </w:r>
          </w:p>
        </w:tc>
        <w:tc>
          <w:tcPr>
            <w:tcW w:w="3840" w:type="dxa"/>
            <w:vAlign w:val="center"/>
          </w:tcPr>
          <w:p>
            <w:pPr>
              <w:spacing w:line="320" w:lineRule="exact"/>
              <w:rPr>
                <w:rFonts w:eastAsia="仿宋_GB2312"/>
                <w:sz w:val="24"/>
              </w:rPr>
            </w:pPr>
            <w:r>
              <w:rPr>
                <w:rFonts w:eastAsia="仿宋_GB2312"/>
                <w:sz w:val="24"/>
              </w:rPr>
              <w:t>查现场：</w:t>
            </w:r>
          </w:p>
        </w:tc>
        <w:tc>
          <w:tcPr>
            <w:tcW w:w="4977" w:type="dxa"/>
            <w:vAlign w:val="center"/>
          </w:tcPr>
          <w:p>
            <w:pPr>
              <w:spacing w:line="320" w:lineRule="exact"/>
              <w:rPr>
                <w:rFonts w:eastAsia="仿宋_GB2312"/>
                <w:sz w:val="24"/>
              </w:rPr>
            </w:pPr>
            <w:r>
              <w:rPr>
                <w:rFonts w:eastAsia="仿宋_GB2312"/>
                <w:sz w:val="24"/>
              </w:rPr>
              <w:t>1.存在浮盘落底，扣5分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vAlign w:val="center"/>
          </w:tcPr>
          <w:p>
            <w:pPr>
              <w:spacing w:line="320" w:lineRule="exact"/>
              <w:jc w:val="center"/>
              <w:rPr>
                <w:rFonts w:eastAsia="仿宋_GB2312"/>
                <w:sz w:val="24"/>
              </w:rPr>
            </w:pPr>
            <w:r>
              <w:rPr>
                <w:rFonts w:eastAsia="仿宋_GB2312"/>
                <w:sz w:val="24"/>
              </w:rPr>
              <w:t>五</w:t>
            </w:r>
          </w:p>
        </w:tc>
        <w:tc>
          <w:tcPr>
            <w:tcW w:w="1365" w:type="dxa"/>
            <w:vMerge w:val="restart"/>
            <w:vAlign w:val="center"/>
          </w:tcPr>
          <w:p>
            <w:pPr>
              <w:spacing w:line="320" w:lineRule="exact"/>
              <w:jc w:val="center"/>
              <w:rPr>
                <w:rFonts w:eastAsia="仿宋_GB2312"/>
                <w:sz w:val="24"/>
              </w:rPr>
            </w:pPr>
            <w:r>
              <w:rPr>
                <w:rFonts w:eastAsia="仿宋_GB2312"/>
                <w:sz w:val="24"/>
              </w:rPr>
              <w:t>操作规程（15分）</w:t>
            </w:r>
          </w:p>
        </w:tc>
        <w:tc>
          <w:tcPr>
            <w:tcW w:w="4230" w:type="dxa"/>
            <w:vAlign w:val="center"/>
          </w:tcPr>
          <w:p>
            <w:pPr>
              <w:spacing w:line="320" w:lineRule="exact"/>
              <w:rPr>
                <w:rFonts w:eastAsia="仿宋_GB2312"/>
                <w:sz w:val="24"/>
              </w:rPr>
            </w:pPr>
            <w:r>
              <w:rPr>
                <w:rFonts w:eastAsia="仿宋_GB2312"/>
                <w:sz w:val="24"/>
              </w:rPr>
              <w:t>1.制定操作规程和工艺控制指标。（10分）</w:t>
            </w:r>
          </w:p>
        </w:tc>
        <w:tc>
          <w:tcPr>
            <w:tcW w:w="3840" w:type="dxa"/>
            <w:vAlign w:val="center"/>
          </w:tcPr>
          <w:p>
            <w:pPr>
              <w:spacing w:line="320" w:lineRule="exact"/>
              <w:rPr>
                <w:rFonts w:eastAsia="仿宋_GB2312"/>
                <w:sz w:val="24"/>
              </w:rPr>
            </w:pPr>
            <w:r>
              <w:rPr>
                <w:rFonts w:eastAsia="仿宋_GB2312"/>
                <w:sz w:val="24"/>
              </w:rPr>
              <w:t>1.查资料：</w:t>
            </w:r>
          </w:p>
          <w:p>
            <w:pPr>
              <w:spacing w:line="320" w:lineRule="exact"/>
              <w:rPr>
                <w:rFonts w:eastAsia="仿宋_GB2312"/>
                <w:sz w:val="24"/>
              </w:rPr>
            </w:pPr>
            <w:r>
              <w:rPr>
                <w:rFonts w:eastAsia="仿宋_GB2312"/>
                <w:sz w:val="24"/>
              </w:rPr>
              <w:t>操作规程和工艺卡片</w:t>
            </w:r>
          </w:p>
          <w:p>
            <w:pPr>
              <w:spacing w:line="320" w:lineRule="exact"/>
              <w:rPr>
                <w:rFonts w:eastAsia="仿宋_GB2312"/>
                <w:sz w:val="24"/>
              </w:rPr>
            </w:pPr>
            <w:r>
              <w:rPr>
                <w:rFonts w:eastAsia="仿宋_GB2312"/>
                <w:sz w:val="24"/>
              </w:rPr>
              <w:t>2.查现场：</w:t>
            </w:r>
          </w:p>
          <w:p>
            <w:pPr>
              <w:spacing w:line="320" w:lineRule="exact"/>
              <w:rPr>
                <w:rFonts w:eastAsia="仿宋_GB2312"/>
                <w:sz w:val="24"/>
              </w:rPr>
            </w:pPr>
            <w:r>
              <w:rPr>
                <w:rFonts w:eastAsia="仿宋_GB2312"/>
                <w:sz w:val="24"/>
              </w:rPr>
              <w:t>自动控制系统和安全仪表系统</w:t>
            </w:r>
          </w:p>
        </w:tc>
        <w:tc>
          <w:tcPr>
            <w:tcW w:w="4977" w:type="dxa"/>
            <w:vAlign w:val="center"/>
          </w:tcPr>
          <w:p>
            <w:pPr>
              <w:spacing w:line="320" w:lineRule="exact"/>
              <w:rPr>
                <w:rFonts w:eastAsia="仿宋_GB2312"/>
                <w:sz w:val="24"/>
              </w:rPr>
            </w:pPr>
            <w:r>
              <w:rPr>
                <w:rFonts w:eastAsia="仿宋_GB2312"/>
                <w:sz w:val="24"/>
              </w:rPr>
              <w:t>1.未制定操作规程或工艺控制指标，扣10分。</w:t>
            </w:r>
          </w:p>
          <w:p>
            <w:pPr>
              <w:spacing w:line="320" w:lineRule="exact"/>
              <w:rPr>
                <w:rFonts w:eastAsia="仿宋_GB2312"/>
                <w:sz w:val="24"/>
              </w:rPr>
            </w:pPr>
            <w:r>
              <w:rPr>
                <w:rFonts w:eastAsia="仿宋_GB2312"/>
                <w:sz w:val="24"/>
              </w:rPr>
              <w:t>2.操作规程内容不符合要求，扣1分/项。</w:t>
            </w:r>
          </w:p>
          <w:p>
            <w:pPr>
              <w:spacing w:line="320" w:lineRule="exact"/>
              <w:rPr>
                <w:rFonts w:eastAsia="仿宋_GB2312"/>
                <w:sz w:val="24"/>
              </w:rPr>
            </w:pPr>
            <w:r>
              <w:rPr>
                <w:rFonts w:eastAsia="仿宋_GB2312"/>
                <w:sz w:val="24"/>
              </w:rPr>
              <w:t>3.自动控制系统和安全仪表系统设置的报警值、联锁值与工艺卡片规定值不一致，扣1分/项。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pPr>
              <w:spacing w:line="320" w:lineRule="exact"/>
              <w:jc w:val="center"/>
              <w:rPr>
                <w:rFonts w:eastAsia="仿宋_GB2312"/>
                <w:sz w:val="24"/>
              </w:rPr>
            </w:pPr>
          </w:p>
        </w:tc>
        <w:tc>
          <w:tcPr>
            <w:tcW w:w="1365" w:type="dxa"/>
            <w:vMerge w:val="continue"/>
            <w:vAlign w:val="center"/>
          </w:tcPr>
          <w:p>
            <w:pPr>
              <w:spacing w:line="320" w:lineRule="exact"/>
              <w:jc w:val="center"/>
              <w:rPr>
                <w:rFonts w:eastAsia="仿宋_GB2312"/>
                <w:sz w:val="24"/>
              </w:rPr>
            </w:pPr>
          </w:p>
        </w:tc>
        <w:tc>
          <w:tcPr>
            <w:tcW w:w="4230" w:type="dxa"/>
            <w:vAlign w:val="center"/>
          </w:tcPr>
          <w:p>
            <w:pPr>
              <w:spacing w:line="320" w:lineRule="exact"/>
              <w:rPr>
                <w:rFonts w:eastAsia="仿宋_GB2312"/>
                <w:sz w:val="24"/>
              </w:rPr>
            </w:pPr>
            <w:r>
              <w:rPr>
                <w:rFonts w:eastAsia="仿宋_GB2312"/>
                <w:sz w:val="24"/>
              </w:rPr>
              <w:t>2.对工艺参数运行出现的偏离情况及时分析，保证工艺参数控制不超出安全限值，偏差及时得到纠正。（5分）</w:t>
            </w:r>
          </w:p>
        </w:tc>
        <w:tc>
          <w:tcPr>
            <w:tcW w:w="3840" w:type="dxa"/>
            <w:vAlign w:val="center"/>
          </w:tcPr>
          <w:p>
            <w:pPr>
              <w:spacing w:line="320" w:lineRule="exact"/>
              <w:rPr>
                <w:rFonts w:eastAsia="仿宋_GB2312"/>
                <w:sz w:val="24"/>
              </w:rPr>
            </w:pPr>
            <w:r>
              <w:rPr>
                <w:rFonts w:eastAsia="仿宋_GB2312"/>
                <w:sz w:val="24"/>
              </w:rPr>
              <w:t>1.查资料：</w:t>
            </w:r>
          </w:p>
          <w:p>
            <w:pPr>
              <w:spacing w:line="320" w:lineRule="exact"/>
              <w:rPr>
                <w:rFonts w:eastAsia="仿宋_GB2312"/>
                <w:sz w:val="24"/>
              </w:rPr>
            </w:pPr>
            <w:r>
              <w:rPr>
                <w:rFonts w:eastAsia="仿宋_GB2312"/>
                <w:sz w:val="24"/>
              </w:rPr>
              <w:t>工艺报警处置记录</w:t>
            </w:r>
          </w:p>
          <w:p>
            <w:pPr>
              <w:spacing w:line="320" w:lineRule="exact"/>
              <w:rPr>
                <w:rFonts w:eastAsia="仿宋_GB2312"/>
                <w:sz w:val="24"/>
              </w:rPr>
            </w:pPr>
            <w:r>
              <w:rPr>
                <w:rFonts w:eastAsia="仿宋_GB2312"/>
                <w:sz w:val="24"/>
              </w:rPr>
              <w:t>2.查现场：</w:t>
            </w:r>
          </w:p>
          <w:p>
            <w:pPr>
              <w:spacing w:line="320" w:lineRule="exact"/>
              <w:rPr>
                <w:rFonts w:eastAsia="仿宋_GB2312"/>
                <w:sz w:val="24"/>
              </w:rPr>
            </w:pPr>
            <w:r>
              <w:rPr>
                <w:rFonts w:eastAsia="仿宋_GB2312"/>
                <w:sz w:val="24"/>
              </w:rPr>
              <w:t>自动控制系统</w:t>
            </w:r>
          </w:p>
        </w:tc>
        <w:tc>
          <w:tcPr>
            <w:tcW w:w="4977" w:type="dxa"/>
            <w:vAlign w:val="center"/>
          </w:tcPr>
          <w:p>
            <w:pPr>
              <w:spacing w:line="320" w:lineRule="exact"/>
              <w:rPr>
                <w:rFonts w:eastAsia="仿宋_GB2312"/>
                <w:sz w:val="24"/>
              </w:rPr>
            </w:pPr>
            <w:r>
              <w:rPr>
                <w:rFonts w:eastAsia="仿宋_GB2312"/>
                <w:sz w:val="24"/>
              </w:rPr>
              <w:t>1.未建立工艺报警处置记录，扣5分。</w:t>
            </w:r>
          </w:p>
          <w:p>
            <w:pPr>
              <w:spacing w:line="320" w:lineRule="exact"/>
              <w:rPr>
                <w:rFonts w:eastAsia="仿宋_GB2312"/>
                <w:sz w:val="24"/>
              </w:rPr>
            </w:pPr>
            <w:r>
              <w:rPr>
                <w:rFonts w:eastAsia="仿宋_GB2312"/>
                <w:sz w:val="24"/>
              </w:rPr>
              <w:t>2.温度、压力、液位等存在超指标运行，扣1分/项。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714" w:type="dxa"/>
            <w:vMerge w:val="restart"/>
            <w:vAlign w:val="center"/>
          </w:tcPr>
          <w:p>
            <w:pPr>
              <w:spacing w:line="320" w:lineRule="exact"/>
              <w:jc w:val="center"/>
              <w:rPr>
                <w:rFonts w:eastAsia="仿宋_GB2312"/>
                <w:sz w:val="24"/>
              </w:rPr>
            </w:pPr>
            <w:r>
              <w:rPr>
                <w:rFonts w:eastAsia="仿宋_GB2312"/>
                <w:sz w:val="24"/>
              </w:rPr>
              <w:t>六</w:t>
            </w:r>
          </w:p>
        </w:tc>
        <w:tc>
          <w:tcPr>
            <w:tcW w:w="1365" w:type="dxa"/>
            <w:vMerge w:val="restart"/>
            <w:vAlign w:val="center"/>
          </w:tcPr>
          <w:p>
            <w:pPr>
              <w:spacing w:line="320" w:lineRule="exact"/>
              <w:jc w:val="center"/>
              <w:rPr>
                <w:rFonts w:eastAsia="仿宋_GB2312"/>
                <w:sz w:val="24"/>
              </w:rPr>
            </w:pPr>
            <w:r>
              <w:rPr>
                <w:rFonts w:eastAsia="仿宋_GB2312"/>
                <w:sz w:val="24"/>
              </w:rPr>
              <w:t>作业安全（20分）</w:t>
            </w:r>
          </w:p>
          <w:p>
            <w:pPr>
              <w:spacing w:line="320" w:lineRule="exact"/>
              <w:jc w:val="center"/>
              <w:rPr>
                <w:rFonts w:eastAsia="仿宋_GB2312"/>
                <w:sz w:val="24"/>
              </w:rPr>
            </w:pPr>
          </w:p>
        </w:tc>
        <w:tc>
          <w:tcPr>
            <w:tcW w:w="4230" w:type="dxa"/>
            <w:vAlign w:val="center"/>
          </w:tcPr>
          <w:p>
            <w:pPr>
              <w:spacing w:line="320" w:lineRule="exact"/>
              <w:rPr>
                <w:rFonts w:eastAsia="仿宋_GB2312"/>
                <w:sz w:val="24"/>
              </w:rPr>
            </w:pPr>
            <w:r>
              <w:rPr>
                <w:rFonts w:eastAsia="仿宋_GB2312"/>
                <w:sz w:val="24"/>
              </w:rPr>
              <w:t>1.按照国家标准制定动火、进入受限空间等特殊作业管理制度，或者制度有效执行。（10分）</w:t>
            </w:r>
          </w:p>
        </w:tc>
        <w:tc>
          <w:tcPr>
            <w:tcW w:w="3840" w:type="dxa"/>
            <w:vAlign w:val="center"/>
          </w:tcPr>
          <w:p>
            <w:pPr>
              <w:spacing w:line="320" w:lineRule="exact"/>
              <w:rPr>
                <w:rFonts w:eastAsia="仿宋_GB2312"/>
                <w:sz w:val="24"/>
              </w:rPr>
            </w:pPr>
            <w:r>
              <w:rPr>
                <w:rFonts w:eastAsia="仿宋_GB2312"/>
                <w:sz w:val="24"/>
              </w:rPr>
              <w:t>1查资料：</w:t>
            </w:r>
          </w:p>
          <w:p>
            <w:pPr>
              <w:spacing w:line="320" w:lineRule="exact"/>
              <w:rPr>
                <w:rFonts w:eastAsia="仿宋_GB2312"/>
                <w:sz w:val="24"/>
              </w:rPr>
            </w:pPr>
            <w:r>
              <w:rPr>
                <w:rFonts w:eastAsia="仿宋_GB2312"/>
                <w:sz w:val="24"/>
              </w:rPr>
              <w:t>管理制度、作业票证</w:t>
            </w:r>
          </w:p>
          <w:p>
            <w:pPr>
              <w:spacing w:line="320" w:lineRule="exact"/>
              <w:rPr>
                <w:rFonts w:eastAsia="仿宋_GB2312"/>
                <w:sz w:val="24"/>
              </w:rPr>
            </w:pPr>
            <w:r>
              <w:rPr>
                <w:rFonts w:eastAsia="仿宋_GB2312"/>
                <w:sz w:val="24"/>
              </w:rPr>
              <w:t>2.查现场：</w:t>
            </w:r>
          </w:p>
          <w:p>
            <w:pPr>
              <w:spacing w:line="320" w:lineRule="exact"/>
              <w:rPr>
                <w:rFonts w:eastAsia="仿宋_GB2312"/>
                <w:sz w:val="24"/>
              </w:rPr>
            </w:pPr>
            <w:r>
              <w:rPr>
                <w:rFonts w:eastAsia="仿宋_GB2312"/>
                <w:sz w:val="24"/>
              </w:rPr>
              <w:t>动火、进入受限空间等作业现场</w:t>
            </w:r>
          </w:p>
        </w:tc>
        <w:tc>
          <w:tcPr>
            <w:tcW w:w="4977" w:type="dxa"/>
            <w:vAlign w:val="center"/>
          </w:tcPr>
          <w:p>
            <w:pPr>
              <w:spacing w:line="320" w:lineRule="exact"/>
              <w:rPr>
                <w:rFonts w:eastAsia="仿宋_GB2312"/>
                <w:sz w:val="24"/>
              </w:rPr>
            </w:pPr>
            <w:r>
              <w:rPr>
                <w:rFonts w:eastAsia="仿宋_GB2312"/>
                <w:sz w:val="24"/>
              </w:rPr>
              <w:t>1.按照国家标准制定动火、进入受限空间等特殊作业管理制度。</w:t>
            </w:r>
          </w:p>
          <w:p>
            <w:pPr>
              <w:spacing w:line="320" w:lineRule="exact"/>
              <w:rPr>
                <w:rFonts w:eastAsia="仿宋_GB2312"/>
                <w:sz w:val="24"/>
              </w:rPr>
            </w:pPr>
            <w:r>
              <w:rPr>
                <w:rFonts w:eastAsia="仿宋_GB2312"/>
                <w:sz w:val="24"/>
              </w:rPr>
              <w:t>2.未办理动火、进入受限空间作业许可证，扣10分。</w:t>
            </w:r>
          </w:p>
          <w:p>
            <w:pPr>
              <w:spacing w:line="320" w:lineRule="exact"/>
              <w:rPr>
                <w:rFonts w:eastAsia="仿宋_GB2312"/>
                <w:sz w:val="24"/>
              </w:rPr>
            </w:pPr>
            <w:r>
              <w:rPr>
                <w:rFonts w:eastAsia="仿宋_GB2312"/>
                <w:sz w:val="24"/>
              </w:rPr>
              <w:t>3.未进行动火、进入受限空间作业安全分析，扣10分。</w:t>
            </w:r>
          </w:p>
          <w:p>
            <w:pPr>
              <w:spacing w:line="320" w:lineRule="exact"/>
              <w:rPr>
                <w:rFonts w:eastAsia="仿宋_GB2312"/>
                <w:sz w:val="24"/>
              </w:rPr>
            </w:pPr>
            <w:r>
              <w:rPr>
                <w:rFonts w:eastAsia="仿宋_GB2312"/>
                <w:sz w:val="24"/>
              </w:rPr>
              <w:t>4.作业许可审批手续不符合要求，1张扣1分。</w:t>
            </w:r>
          </w:p>
          <w:p>
            <w:pPr>
              <w:spacing w:line="320" w:lineRule="exact"/>
              <w:rPr>
                <w:rFonts w:eastAsia="仿宋_GB2312"/>
                <w:sz w:val="24"/>
              </w:rPr>
            </w:pPr>
            <w:r>
              <w:rPr>
                <w:rFonts w:eastAsia="仿宋_GB2312"/>
                <w:sz w:val="24"/>
              </w:rPr>
              <w:t>5.安全作业票未按照规范填写的，一处扣1分。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714" w:type="dxa"/>
            <w:vMerge w:val="continue"/>
            <w:vAlign w:val="center"/>
          </w:tcPr>
          <w:p>
            <w:pPr>
              <w:spacing w:line="320" w:lineRule="exact"/>
              <w:jc w:val="center"/>
              <w:rPr>
                <w:rFonts w:eastAsia="仿宋_GB2312"/>
                <w:sz w:val="24"/>
              </w:rPr>
            </w:pPr>
          </w:p>
        </w:tc>
        <w:tc>
          <w:tcPr>
            <w:tcW w:w="1365" w:type="dxa"/>
            <w:vMerge w:val="continue"/>
            <w:vAlign w:val="center"/>
          </w:tcPr>
          <w:p>
            <w:pPr>
              <w:spacing w:line="320" w:lineRule="exact"/>
              <w:jc w:val="center"/>
              <w:rPr>
                <w:rFonts w:eastAsia="仿宋_GB2312"/>
                <w:sz w:val="24"/>
              </w:rPr>
            </w:pPr>
          </w:p>
        </w:tc>
        <w:tc>
          <w:tcPr>
            <w:tcW w:w="4230" w:type="dxa"/>
            <w:vAlign w:val="center"/>
          </w:tcPr>
          <w:p>
            <w:pPr>
              <w:spacing w:line="320" w:lineRule="exact"/>
              <w:rPr>
                <w:rFonts w:eastAsia="仿宋_GB2312"/>
                <w:sz w:val="24"/>
              </w:rPr>
            </w:pPr>
            <w:r>
              <w:rPr>
                <w:rFonts w:eastAsia="仿宋_GB2312"/>
                <w:sz w:val="24"/>
              </w:rPr>
              <w:t>2.按国家标准分区分类储存危险化学品。（10分）</w:t>
            </w:r>
          </w:p>
        </w:tc>
        <w:tc>
          <w:tcPr>
            <w:tcW w:w="3840" w:type="dxa"/>
            <w:vAlign w:val="center"/>
          </w:tcPr>
          <w:p>
            <w:pPr>
              <w:spacing w:line="320" w:lineRule="exact"/>
              <w:rPr>
                <w:rFonts w:eastAsia="仿宋_GB2312"/>
                <w:sz w:val="24"/>
              </w:rPr>
            </w:pPr>
            <w:r>
              <w:rPr>
                <w:rFonts w:eastAsia="仿宋_GB2312"/>
                <w:sz w:val="24"/>
              </w:rPr>
              <w:t>1.查台账：</w:t>
            </w:r>
          </w:p>
          <w:p>
            <w:pPr>
              <w:spacing w:line="320" w:lineRule="exact"/>
              <w:rPr>
                <w:rFonts w:eastAsia="仿宋_GB2312"/>
                <w:sz w:val="24"/>
              </w:rPr>
            </w:pPr>
            <w:r>
              <w:rPr>
                <w:rFonts w:eastAsia="仿宋_GB2312"/>
                <w:sz w:val="24"/>
              </w:rPr>
              <w:t>危险化学品出入库台账</w:t>
            </w:r>
          </w:p>
          <w:p>
            <w:pPr>
              <w:spacing w:line="320" w:lineRule="exact"/>
              <w:rPr>
                <w:rFonts w:eastAsia="仿宋_GB2312"/>
                <w:sz w:val="24"/>
              </w:rPr>
            </w:pPr>
            <w:r>
              <w:rPr>
                <w:rFonts w:eastAsia="仿宋_GB2312"/>
                <w:sz w:val="24"/>
              </w:rPr>
              <w:t>2.查现场：</w:t>
            </w:r>
          </w:p>
          <w:p>
            <w:pPr>
              <w:spacing w:line="320" w:lineRule="exact"/>
              <w:rPr>
                <w:rFonts w:eastAsia="仿宋_GB2312"/>
                <w:sz w:val="24"/>
              </w:rPr>
            </w:pPr>
            <w:r>
              <w:rPr>
                <w:rFonts w:eastAsia="仿宋_GB2312"/>
                <w:sz w:val="24"/>
              </w:rPr>
              <w:t>危险化学品仓库</w:t>
            </w:r>
          </w:p>
        </w:tc>
        <w:tc>
          <w:tcPr>
            <w:tcW w:w="4977" w:type="dxa"/>
            <w:vAlign w:val="center"/>
          </w:tcPr>
          <w:p>
            <w:pPr>
              <w:spacing w:line="320" w:lineRule="exact"/>
              <w:rPr>
                <w:rFonts w:eastAsia="仿宋_GB2312"/>
                <w:sz w:val="24"/>
              </w:rPr>
            </w:pPr>
            <w:r>
              <w:rPr>
                <w:rFonts w:eastAsia="仿宋_GB2312"/>
                <w:sz w:val="24"/>
              </w:rPr>
              <w:t>1.危险化学品出入台账存在超量、超品种储存危险化学品，扣1分/次。</w:t>
            </w:r>
          </w:p>
          <w:p>
            <w:pPr>
              <w:spacing w:line="320" w:lineRule="exact"/>
              <w:rPr>
                <w:rFonts w:eastAsia="仿宋_GB2312"/>
                <w:sz w:val="24"/>
              </w:rPr>
            </w:pPr>
            <w:r>
              <w:rPr>
                <w:rFonts w:eastAsia="仿宋_GB2312"/>
                <w:sz w:val="24"/>
              </w:rPr>
              <w:t>2.危险化学品仓库存在超量、超品种储存危险化学品或相互禁配物质混放混存，扣10分。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spacing w:line="320" w:lineRule="exact"/>
              <w:jc w:val="center"/>
              <w:rPr>
                <w:rFonts w:eastAsia="仿宋_GB2312"/>
                <w:sz w:val="24"/>
              </w:rPr>
            </w:pPr>
            <w:r>
              <w:rPr>
                <w:rFonts w:eastAsia="仿宋_GB2312"/>
                <w:sz w:val="24"/>
              </w:rPr>
              <w:t>七</w:t>
            </w:r>
          </w:p>
        </w:tc>
        <w:tc>
          <w:tcPr>
            <w:tcW w:w="1365" w:type="dxa"/>
            <w:vAlign w:val="center"/>
          </w:tcPr>
          <w:p>
            <w:pPr>
              <w:spacing w:line="320" w:lineRule="exact"/>
              <w:jc w:val="center"/>
              <w:rPr>
                <w:rFonts w:eastAsia="仿宋_GB2312"/>
                <w:sz w:val="24"/>
              </w:rPr>
            </w:pPr>
            <w:r>
              <w:rPr>
                <w:rFonts w:eastAsia="仿宋_GB2312"/>
                <w:sz w:val="24"/>
              </w:rPr>
              <w:t>变更管理（5分）</w:t>
            </w:r>
          </w:p>
        </w:tc>
        <w:tc>
          <w:tcPr>
            <w:tcW w:w="4230" w:type="dxa"/>
            <w:vAlign w:val="center"/>
          </w:tcPr>
          <w:p>
            <w:pPr>
              <w:spacing w:line="320" w:lineRule="exact"/>
              <w:rPr>
                <w:rFonts w:eastAsia="仿宋_GB2312"/>
                <w:sz w:val="24"/>
              </w:rPr>
            </w:pPr>
            <w:r>
              <w:rPr>
                <w:rFonts w:eastAsia="仿宋_GB2312"/>
                <w:sz w:val="24"/>
              </w:rPr>
              <w:t>企业应严格执行变更管理制度，履行变更程序，对变更过程产生的风险进行分析和控制。（5分）</w:t>
            </w:r>
          </w:p>
        </w:tc>
        <w:tc>
          <w:tcPr>
            <w:tcW w:w="3840" w:type="dxa"/>
            <w:vAlign w:val="center"/>
          </w:tcPr>
          <w:p>
            <w:pPr>
              <w:spacing w:line="320" w:lineRule="exact"/>
              <w:rPr>
                <w:rFonts w:eastAsia="仿宋_GB2312"/>
                <w:sz w:val="24"/>
              </w:rPr>
            </w:pPr>
            <w:r>
              <w:rPr>
                <w:rFonts w:eastAsia="仿宋_GB2312"/>
                <w:sz w:val="24"/>
              </w:rPr>
              <w:t>查资料：</w:t>
            </w:r>
          </w:p>
          <w:p>
            <w:pPr>
              <w:spacing w:line="320" w:lineRule="exact"/>
              <w:rPr>
                <w:rFonts w:eastAsia="仿宋_GB2312"/>
                <w:sz w:val="24"/>
              </w:rPr>
            </w:pPr>
            <w:r>
              <w:rPr>
                <w:rFonts w:eastAsia="仿宋_GB2312"/>
                <w:sz w:val="24"/>
              </w:rPr>
              <w:t>变更管理度制度、变更审批文件</w:t>
            </w:r>
          </w:p>
        </w:tc>
        <w:tc>
          <w:tcPr>
            <w:tcW w:w="4977" w:type="dxa"/>
            <w:vAlign w:val="center"/>
          </w:tcPr>
          <w:p>
            <w:pPr>
              <w:spacing w:line="320" w:lineRule="exact"/>
              <w:rPr>
                <w:rFonts w:eastAsia="仿宋_GB2312"/>
                <w:sz w:val="24"/>
              </w:rPr>
            </w:pPr>
            <w:r>
              <w:rPr>
                <w:rFonts w:eastAsia="仿宋_GB2312"/>
                <w:sz w:val="24"/>
              </w:rPr>
              <w:t>1.未建立变更管理制度，扣5分。</w:t>
            </w:r>
          </w:p>
          <w:p>
            <w:pPr>
              <w:spacing w:line="320" w:lineRule="exact"/>
              <w:rPr>
                <w:rFonts w:eastAsia="仿宋_GB2312"/>
                <w:sz w:val="24"/>
              </w:rPr>
            </w:pPr>
            <w:r>
              <w:rPr>
                <w:rFonts w:eastAsia="仿宋_GB2312"/>
                <w:sz w:val="24"/>
              </w:rPr>
              <w:t>2.涉及工艺、设备、管理等变更没有变更审批手续，扣5分，</w:t>
            </w:r>
          </w:p>
          <w:p>
            <w:pPr>
              <w:spacing w:line="320" w:lineRule="exact"/>
              <w:rPr>
                <w:rFonts w:eastAsia="仿宋_GB2312"/>
                <w:sz w:val="24"/>
              </w:rPr>
            </w:pPr>
            <w:r>
              <w:rPr>
                <w:rFonts w:eastAsia="仿宋_GB2312"/>
                <w:sz w:val="24"/>
              </w:rPr>
              <w:t>3.未对产生产生的风险进行分析和控制，扣1分/项。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spacing w:line="320" w:lineRule="exact"/>
              <w:jc w:val="center"/>
              <w:rPr>
                <w:rFonts w:eastAsia="仿宋_GB2312"/>
                <w:sz w:val="24"/>
              </w:rPr>
            </w:pPr>
            <w:r>
              <w:rPr>
                <w:rFonts w:eastAsia="仿宋_GB2312"/>
                <w:sz w:val="24"/>
              </w:rPr>
              <w:t>八</w:t>
            </w:r>
          </w:p>
        </w:tc>
        <w:tc>
          <w:tcPr>
            <w:tcW w:w="1365" w:type="dxa"/>
            <w:vAlign w:val="center"/>
          </w:tcPr>
          <w:p>
            <w:pPr>
              <w:spacing w:line="320" w:lineRule="exact"/>
              <w:jc w:val="center"/>
              <w:rPr>
                <w:rFonts w:eastAsia="仿宋_GB2312"/>
                <w:sz w:val="24"/>
              </w:rPr>
            </w:pPr>
            <w:r>
              <w:rPr>
                <w:rFonts w:eastAsia="仿宋_GB2312"/>
                <w:sz w:val="24"/>
              </w:rPr>
              <w:t>应急管理（10分）</w:t>
            </w:r>
          </w:p>
        </w:tc>
        <w:tc>
          <w:tcPr>
            <w:tcW w:w="4230" w:type="dxa"/>
            <w:vAlign w:val="center"/>
          </w:tcPr>
          <w:p>
            <w:pPr>
              <w:spacing w:line="320" w:lineRule="exact"/>
              <w:rPr>
                <w:rFonts w:eastAsia="仿宋_GB2312"/>
                <w:sz w:val="24"/>
              </w:rPr>
            </w:pPr>
            <w:r>
              <w:rPr>
                <w:rFonts w:eastAsia="仿宋_GB2312"/>
                <w:sz w:val="24"/>
              </w:rPr>
              <w:t>按照GB/T29639，根据风险评价的结果，针对潜在事件和突发事故，制定相应的事故应急救援预案。（5分）</w:t>
            </w:r>
          </w:p>
          <w:p>
            <w:pPr>
              <w:spacing w:line="320" w:lineRule="exact"/>
              <w:rPr>
                <w:rFonts w:eastAsia="仿宋_GB2312"/>
                <w:sz w:val="24"/>
              </w:rPr>
            </w:pPr>
            <w:r>
              <w:rPr>
                <w:rFonts w:eastAsia="仿宋_GB2312"/>
                <w:sz w:val="24"/>
              </w:rPr>
              <w:t>未按计划开展预案演练。（5分）</w:t>
            </w:r>
          </w:p>
        </w:tc>
        <w:tc>
          <w:tcPr>
            <w:tcW w:w="3840" w:type="dxa"/>
            <w:vAlign w:val="center"/>
          </w:tcPr>
          <w:p>
            <w:pPr>
              <w:spacing w:line="320" w:lineRule="exact"/>
              <w:rPr>
                <w:rFonts w:eastAsia="仿宋_GB2312"/>
                <w:sz w:val="24"/>
              </w:rPr>
            </w:pPr>
            <w:r>
              <w:rPr>
                <w:rFonts w:eastAsia="仿宋_GB2312"/>
                <w:sz w:val="24"/>
              </w:rPr>
              <w:t>查资料：</w:t>
            </w:r>
          </w:p>
          <w:p>
            <w:pPr>
              <w:spacing w:line="320" w:lineRule="exact"/>
              <w:rPr>
                <w:rFonts w:eastAsia="仿宋_GB2312"/>
                <w:sz w:val="24"/>
              </w:rPr>
            </w:pPr>
            <w:r>
              <w:rPr>
                <w:rFonts w:eastAsia="仿宋_GB2312"/>
                <w:sz w:val="24"/>
              </w:rPr>
              <w:t>综合预案、专项预案、现场处置方案和演练记录</w:t>
            </w:r>
          </w:p>
        </w:tc>
        <w:tc>
          <w:tcPr>
            <w:tcW w:w="4977" w:type="dxa"/>
            <w:vAlign w:val="center"/>
          </w:tcPr>
          <w:p>
            <w:pPr>
              <w:spacing w:line="320" w:lineRule="exact"/>
              <w:rPr>
                <w:rFonts w:eastAsia="仿宋_GB2312"/>
                <w:sz w:val="24"/>
              </w:rPr>
            </w:pPr>
            <w:r>
              <w:rPr>
                <w:rFonts w:eastAsia="仿宋_GB2312"/>
                <w:sz w:val="24"/>
              </w:rPr>
              <w:t>1.未编制综合、专项、现场处置方案，扣5分</w:t>
            </w:r>
          </w:p>
          <w:p>
            <w:pPr>
              <w:spacing w:line="320" w:lineRule="exact"/>
              <w:rPr>
                <w:rFonts w:eastAsia="仿宋_GB2312"/>
                <w:sz w:val="24"/>
              </w:rPr>
            </w:pPr>
            <w:r>
              <w:rPr>
                <w:rFonts w:eastAsia="仿宋_GB2312"/>
                <w:sz w:val="24"/>
              </w:rPr>
              <w:t>2.未按计划开展预案演练，扣5分。</w:t>
            </w:r>
          </w:p>
        </w:tc>
      </w:tr>
    </w:tbl>
    <w:p>
      <w:pPr>
        <w:jc w:val="left"/>
        <w:rPr>
          <w:rFonts w:eastAsia="仿宋_GB2312"/>
          <w:sz w:val="32"/>
          <w:szCs w:val="32"/>
        </w:rPr>
        <w:sectPr>
          <w:footerReference r:id="rId3" w:type="default"/>
          <w:footerReference r:id="rId4" w:type="even"/>
          <w:pgSz w:w="16838" w:h="11906" w:orient="landscape"/>
          <w:pgMar w:top="1247" w:right="907" w:bottom="567" w:left="907" w:header="851" w:footer="992" w:gutter="0"/>
          <w:pgNumType w:fmt="numberInDash"/>
          <w:cols w:space="720" w:num="1"/>
          <w:docGrid w:type="lines" w:linePitch="312" w:charSpace="0"/>
        </w:sectPr>
      </w:pPr>
      <w:r>
        <w:rPr>
          <w:rFonts w:eastAsia="仿宋_GB2312"/>
          <w:sz w:val="32"/>
          <w:szCs w:val="32"/>
        </w:rPr>
        <w:t xml:space="preserve">   总分180分，实际得分折百后，80分以上为良好，60分至79分为合格，60分以下为不合格。</w:t>
      </w:r>
      <w:bookmarkStart w:id="0" w:name="_GoBack"/>
      <w:bookmarkEnd w:id="0"/>
    </w:p>
    <w:p>
      <w:pPr>
        <w:tabs>
          <w:tab w:val="left" w:pos="3476"/>
        </w:tabs>
        <w:spacing w:before="240" w:line="420" w:lineRule="exact"/>
        <w:rPr>
          <w:sz w:val="28"/>
          <w:szCs w:val="44"/>
        </w:rPr>
      </w:pPr>
    </w:p>
    <w:p>
      <w:pPr>
        <w:spacing w:line="560" w:lineRule="exact"/>
        <w:rPr>
          <w:rFonts w:eastAsia="仿宋_GB2312"/>
          <w:sz w:val="32"/>
          <w:szCs w:val="32"/>
        </w:rPr>
      </w:pPr>
    </w:p>
    <w:sectPr>
      <w:footerReference r:id="rId5" w:type="default"/>
      <w:footerReference r:id="rId6"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冼极">
    <w:altName w:val="PMingLiU"/>
    <w:panose1 w:val="00000000000000000000"/>
    <w:charset w:val="88"/>
    <w:family w:val="roman"/>
    <w:pitch w:val="default"/>
    <w:sig w:usb0="00000000" w:usb1="00000000" w:usb2="00000010" w:usb3="00000000" w:csb0="00100000" w:csb1="0000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 w:name="方正仿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3866"/>
      <w:docPartObj>
        <w:docPartGallery w:val="AutoText"/>
      </w:docPartObj>
    </w:sdtPr>
    <w:sdtEndPr>
      <w:rPr>
        <w:rFonts w:ascii="Batang" w:hAnsi="Batang" w:eastAsia="Batang"/>
        <w:sz w:val="28"/>
        <w:szCs w:val="28"/>
      </w:rPr>
    </w:sdtEndPr>
    <w:sdtContent>
      <w:p>
        <w:pPr>
          <w:pStyle w:val="8"/>
          <w:ind w:right="360"/>
          <w:jc w:val="right"/>
          <w:rPr>
            <w:rFonts w:ascii="Batang" w:hAnsi="Batang" w:eastAsia="Batang"/>
            <w:sz w:val="28"/>
            <w:szCs w:val="28"/>
          </w:rPr>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9 -</w:t>
        </w:r>
        <w:r>
          <w:rPr>
            <w:rFonts w:ascii="Batang" w:hAnsi="Batang" w:eastAsia="Batang"/>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Batang" w:hAnsi="Batang" w:eastAsia="Batang"/>
        <w:sz w:val="28"/>
        <w:szCs w:val="28"/>
      </w:rPr>
    </w:pPr>
    <w:r>
      <w:rPr>
        <w:rFonts w:hint="eastAsia" w:asciiTheme="minorEastAsia" w:hAnsiTheme="minorEastAsia" w:eastAsiaTheme="minorEastAsia"/>
        <w:sz w:val="28"/>
        <w:szCs w:val="28"/>
      </w:rPr>
      <w:t xml:space="preserve">  </w:t>
    </w:r>
    <w:r>
      <w:rPr>
        <w:rFonts w:ascii="Batang" w:hAnsi="Batang" w:eastAsia="Batang"/>
        <w:sz w:val="28"/>
        <w:szCs w:val="28"/>
      </w:rPr>
      <w:fldChar w:fldCharType="begin"/>
    </w:r>
    <w:r>
      <w:rPr>
        <w:rFonts w:ascii="Batang" w:hAnsi="Batang" w:eastAsia="Batang"/>
        <w:sz w:val="28"/>
        <w:szCs w:val="28"/>
      </w:rPr>
      <w:instrText xml:space="preserve">PAGE   \* MERGEFORMAT</w:instrText>
    </w:r>
    <w:r>
      <w:rPr>
        <w:rFonts w:ascii="Batang" w:hAnsi="Batang" w:eastAsia="Batang"/>
        <w:sz w:val="28"/>
        <w:szCs w:val="28"/>
      </w:rPr>
      <w:fldChar w:fldCharType="separate"/>
    </w:r>
    <w:r>
      <w:rPr>
        <w:rFonts w:ascii="Batang" w:hAnsi="Batang" w:eastAsia="Batang"/>
        <w:sz w:val="28"/>
        <w:szCs w:val="28"/>
      </w:rPr>
      <w:t>- 8 -</w:t>
    </w:r>
    <w:r>
      <w:rPr>
        <w:rFonts w:ascii="Batang" w:hAnsi="Batang" w:eastAsia="Batang"/>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11 -</w:t>
    </w:r>
    <w:r>
      <w:rPr>
        <w:rFonts w:ascii="Batang" w:hAnsi="Batang" w:eastAsia="Batang"/>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10 -</w:t>
    </w:r>
    <w:r>
      <w:rPr>
        <w:rFonts w:ascii="Batang" w:hAnsi="Batang" w:eastAsia="Batang"/>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Dc3MjVmN2IxMWY2Y2VmZjA3NDBmY2ZmMGY3MjYifQ=="/>
  </w:docVars>
  <w:rsids>
    <w:rsidRoot w:val="39B86A3F"/>
    <w:rsid w:val="000342E2"/>
    <w:rsid w:val="0003621E"/>
    <w:rsid w:val="0004199A"/>
    <w:rsid w:val="000534F6"/>
    <w:rsid w:val="00062F5D"/>
    <w:rsid w:val="00066687"/>
    <w:rsid w:val="00077EDB"/>
    <w:rsid w:val="0008493A"/>
    <w:rsid w:val="000A0AEB"/>
    <w:rsid w:val="000A5582"/>
    <w:rsid w:val="000B44D3"/>
    <w:rsid w:val="000C3A13"/>
    <w:rsid w:val="000D2CA9"/>
    <w:rsid w:val="000E6566"/>
    <w:rsid w:val="000F3195"/>
    <w:rsid w:val="0011556E"/>
    <w:rsid w:val="00125B90"/>
    <w:rsid w:val="00127C3E"/>
    <w:rsid w:val="00154D4A"/>
    <w:rsid w:val="001564F0"/>
    <w:rsid w:val="00157111"/>
    <w:rsid w:val="00163D56"/>
    <w:rsid w:val="00177419"/>
    <w:rsid w:val="00181D9E"/>
    <w:rsid w:val="00192A45"/>
    <w:rsid w:val="001B4A31"/>
    <w:rsid w:val="001C302F"/>
    <w:rsid w:val="001C3E0F"/>
    <w:rsid w:val="001D198F"/>
    <w:rsid w:val="001D7414"/>
    <w:rsid w:val="001E3624"/>
    <w:rsid w:val="002016F5"/>
    <w:rsid w:val="002021BB"/>
    <w:rsid w:val="00220E54"/>
    <w:rsid w:val="00227830"/>
    <w:rsid w:val="0023263E"/>
    <w:rsid w:val="00232BBE"/>
    <w:rsid w:val="002411FD"/>
    <w:rsid w:val="002451C6"/>
    <w:rsid w:val="002939AE"/>
    <w:rsid w:val="002A75D1"/>
    <w:rsid w:val="002B24B7"/>
    <w:rsid w:val="002B5177"/>
    <w:rsid w:val="002E4B94"/>
    <w:rsid w:val="002E6869"/>
    <w:rsid w:val="00300463"/>
    <w:rsid w:val="003025D5"/>
    <w:rsid w:val="003027FE"/>
    <w:rsid w:val="003111C8"/>
    <w:rsid w:val="00315C34"/>
    <w:rsid w:val="00316F69"/>
    <w:rsid w:val="0037011C"/>
    <w:rsid w:val="00370EFD"/>
    <w:rsid w:val="003818C3"/>
    <w:rsid w:val="00385440"/>
    <w:rsid w:val="003866B1"/>
    <w:rsid w:val="00387F57"/>
    <w:rsid w:val="003A064C"/>
    <w:rsid w:val="003A09D6"/>
    <w:rsid w:val="003D1F4B"/>
    <w:rsid w:val="003D7FB2"/>
    <w:rsid w:val="003E5178"/>
    <w:rsid w:val="003E736E"/>
    <w:rsid w:val="003F714D"/>
    <w:rsid w:val="00436137"/>
    <w:rsid w:val="004401B0"/>
    <w:rsid w:val="004461A0"/>
    <w:rsid w:val="00446F68"/>
    <w:rsid w:val="00451FA8"/>
    <w:rsid w:val="00461345"/>
    <w:rsid w:val="0046769D"/>
    <w:rsid w:val="004B78A8"/>
    <w:rsid w:val="004D5274"/>
    <w:rsid w:val="004D6BB2"/>
    <w:rsid w:val="004E15B9"/>
    <w:rsid w:val="004E2357"/>
    <w:rsid w:val="004F356F"/>
    <w:rsid w:val="005106CE"/>
    <w:rsid w:val="00521FD0"/>
    <w:rsid w:val="00544A82"/>
    <w:rsid w:val="005509DD"/>
    <w:rsid w:val="00554BC5"/>
    <w:rsid w:val="0057048A"/>
    <w:rsid w:val="0058175E"/>
    <w:rsid w:val="00581969"/>
    <w:rsid w:val="005A0BBC"/>
    <w:rsid w:val="005D7F16"/>
    <w:rsid w:val="00601C81"/>
    <w:rsid w:val="006037B0"/>
    <w:rsid w:val="006040C2"/>
    <w:rsid w:val="00612BB0"/>
    <w:rsid w:val="006155FC"/>
    <w:rsid w:val="006372EA"/>
    <w:rsid w:val="00646481"/>
    <w:rsid w:val="00662A2D"/>
    <w:rsid w:val="00671CF8"/>
    <w:rsid w:val="0067642E"/>
    <w:rsid w:val="006832AB"/>
    <w:rsid w:val="006940FD"/>
    <w:rsid w:val="006A1ADA"/>
    <w:rsid w:val="006B4A66"/>
    <w:rsid w:val="006B7BB6"/>
    <w:rsid w:val="006C4DC3"/>
    <w:rsid w:val="006C78D5"/>
    <w:rsid w:val="006E1222"/>
    <w:rsid w:val="006E3937"/>
    <w:rsid w:val="006E6E7C"/>
    <w:rsid w:val="006F1F80"/>
    <w:rsid w:val="006F1FA1"/>
    <w:rsid w:val="006F393F"/>
    <w:rsid w:val="00731AC8"/>
    <w:rsid w:val="007479EE"/>
    <w:rsid w:val="0075445B"/>
    <w:rsid w:val="00763EB6"/>
    <w:rsid w:val="00765DA2"/>
    <w:rsid w:val="0077756C"/>
    <w:rsid w:val="007923CA"/>
    <w:rsid w:val="007B4C75"/>
    <w:rsid w:val="008011C6"/>
    <w:rsid w:val="00810383"/>
    <w:rsid w:val="008126D5"/>
    <w:rsid w:val="0082071F"/>
    <w:rsid w:val="00830E4C"/>
    <w:rsid w:val="008364C9"/>
    <w:rsid w:val="00846681"/>
    <w:rsid w:val="00877147"/>
    <w:rsid w:val="008A5C5D"/>
    <w:rsid w:val="008B4C38"/>
    <w:rsid w:val="008B4E92"/>
    <w:rsid w:val="008D023A"/>
    <w:rsid w:val="008E2FDD"/>
    <w:rsid w:val="008E5E4B"/>
    <w:rsid w:val="008F513A"/>
    <w:rsid w:val="008F722D"/>
    <w:rsid w:val="00924799"/>
    <w:rsid w:val="00925DD0"/>
    <w:rsid w:val="00980C89"/>
    <w:rsid w:val="009869F7"/>
    <w:rsid w:val="009A1862"/>
    <w:rsid w:val="009B417E"/>
    <w:rsid w:val="009C20E0"/>
    <w:rsid w:val="009C683F"/>
    <w:rsid w:val="009D2BB1"/>
    <w:rsid w:val="009D7025"/>
    <w:rsid w:val="009E6432"/>
    <w:rsid w:val="009F634E"/>
    <w:rsid w:val="00A010FD"/>
    <w:rsid w:val="00A12322"/>
    <w:rsid w:val="00A1361C"/>
    <w:rsid w:val="00A2505D"/>
    <w:rsid w:val="00A325B5"/>
    <w:rsid w:val="00A45F4A"/>
    <w:rsid w:val="00A566D5"/>
    <w:rsid w:val="00A901E2"/>
    <w:rsid w:val="00A9239C"/>
    <w:rsid w:val="00A93AFC"/>
    <w:rsid w:val="00A94EF0"/>
    <w:rsid w:val="00AA0306"/>
    <w:rsid w:val="00AA7151"/>
    <w:rsid w:val="00AB4C67"/>
    <w:rsid w:val="00AB5AC8"/>
    <w:rsid w:val="00AD4374"/>
    <w:rsid w:val="00AE0983"/>
    <w:rsid w:val="00B01D90"/>
    <w:rsid w:val="00B160F8"/>
    <w:rsid w:val="00B16BC0"/>
    <w:rsid w:val="00B24025"/>
    <w:rsid w:val="00B80B2E"/>
    <w:rsid w:val="00B85B61"/>
    <w:rsid w:val="00BA6526"/>
    <w:rsid w:val="00BA6B6A"/>
    <w:rsid w:val="00BA75C4"/>
    <w:rsid w:val="00BB2CBB"/>
    <w:rsid w:val="00BE303C"/>
    <w:rsid w:val="00BF1D16"/>
    <w:rsid w:val="00C047B5"/>
    <w:rsid w:val="00C20E5E"/>
    <w:rsid w:val="00C22112"/>
    <w:rsid w:val="00C22DFC"/>
    <w:rsid w:val="00C24584"/>
    <w:rsid w:val="00C27C70"/>
    <w:rsid w:val="00C4024B"/>
    <w:rsid w:val="00C46956"/>
    <w:rsid w:val="00C72077"/>
    <w:rsid w:val="00C97DA6"/>
    <w:rsid w:val="00CA18A9"/>
    <w:rsid w:val="00CB4233"/>
    <w:rsid w:val="00CE5F48"/>
    <w:rsid w:val="00D07AD0"/>
    <w:rsid w:val="00D15921"/>
    <w:rsid w:val="00D33315"/>
    <w:rsid w:val="00D346DD"/>
    <w:rsid w:val="00D366FB"/>
    <w:rsid w:val="00D5244A"/>
    <w:rsid w:val="00D8345D"/>
    <w:rsid w:val="00DA60E1"/>
    <w:rsid w:val="00DC56FD"/>
    <w:rsid w:val="00DF3A39"/>
    <w:rsid w:val="00E1752E"/>
    <w:rsid w:val="00E44890"/>
    <w:rsid w:val="00E542A9"/>
    <w:rsid w:val="00E57252"/>
    <w:rsid w:val="00E746EC"/>
    <w:rsid w:val="00E9654C"/>
    <w:rsid w:val="00EA073A"/>
    <w:rsid w:val="00EB4086"/>
    <w:rsid w:val="00EB5140"/>
    <w:rsid w:val="00ED26F4"/>
    <w:rsid w:val="00EE482E"/>
    <w:rsid w:val="00EE74A9"/>
    <w:rsid w:val="00F3530E"/>
    <w:rsid w:val="00F36495"/>
    <w:rsid w:val="00F3746F"/>
    <w:rsid w:val="00F41537"/>
    <w:rsid w:val="00F63AF3"/>
    <w:rsid w:val="00F84FA9"/>
    <w:rsid w:val="00F85DDA"/>
    <w:rsid w:val="00FA41B4"/>
    <w:rsid w:val="00FB5491"/>
    <w:rsid w:val="00FB5796"/>
    <w:rsid w:val="00FD3FC6"/>
    <w:rsid w:val="00FD6DE0"/>
    <w:rsid w:val="00FF214D"/>
    <w:rsid w:val="00FF6045"/>
    <w:rsid w:val="02062034"/>
    <w:rsid w:val="0229094B"/>
    <w:rsid w:val="027D0F8C"/>
    <w:rsid w:val="02A468E7"/>
    <w:rsid w:val="02B01361"/>
    <w:rsid w:val="02BC7D06"/>
    <w:rsid w:val="03A77DE4"/>
    <w:rsid w:val="03BA0D49"/>
    <w:rsid w:val="04C36291"/>
    <w:rsid w:val="04D8694E"/>
    <w:rsid w:val="05012B74"/>
    <w:rsid w:val="05962A91"/>
    <w:rsid w:val="05C25634"/>
    <w:rsid w:val="06064044"/>
    <w:rsid w:val="062A62FB"/>
    <w:rsid w:val="06A2448C"/>
    <w:rsid w:val="06F24120"/>
    <w:rsid w:val="0721408E"/>
    <w:rsid w:val="07F11A05"/>
    <w:rsid w:val="07F963D9"/>
    <w:rsid w:val="08017F69"/>
    <w:rsid w:val="084239C1"/>
    <w:rsid w:val="086522A6"/>
    <w:rsid w:val="087A28C9"/>
    <w:rsid w:val="08AC2108"/>
    <w:rsid w:val="08E50B53"/>
    <w:rsid w:val="097F74D4"/>
    <w:rsid w:val="09F52707"/>
    <w:rsid w:val="0A982E07"/>
    <w:rsid w:val="0AA93D59"/>
    <w:rsid w:val="0ABA29AC"/>
    <w:rsid w:val="0ABF65E6"/>
    <w:rsid w:val="0AF12517"/>
    <w:rsid w:val="0B037581"/>
    <w:rsid w:val="0B1A4345"/>
    <w:rsid w:val="0B3B7059"/>
    <w:rsid w:val="0B6054FB"/>
    <w:rsid w:val="0D2379B6"/>
    <w:rsid w:val="0DBE1C14"/>
    <w:rsid w:val="0DC76478"/>
    <w:rsid w:val="0E483EFD"/>
    <w:rsid w:val="10190044"/>
    <w:rsid w:val="110F4069"/>
    <w:rsid w:val="11793E32"/>
    <w:rsid w:val="118C2F9A"/>
    <w:rsid w:val="11CB5358"/>
    <w:rsid w:val="121F2ECD"/>
    <w:rsid w:val="125910CE"/>
    <w:rsid w:val="12681311"/>
    <w:rsid w:val="128726CE"/>
    <w:rsid w:val="128B2D76"/>
    <w:rsid w:val="128E7179"/>
    <w:rsid w:val="133D394D"/>
    <w:rsid w:val="13972967"/>
    <w:rsid w:val="13E4280D"/>
    <w:rsid w:val="13E4604C"/>
    <w:rsid w:val="144819CF"/>
    <w:rsid w:val="146F57AA"/>
    <w:rsid w:val="14A11446"/>
    <w:rsid w:val="14A566F8"/>
    <w:rsid w:val="14D468DB"/>
    <w:rsid w:val="150F7AA7"/>
    <w:rsid w:val="157A2862"/>
    <w:rsid w:val="15A111A9"/>
    <w:rsid w:val="161672D6"/>
    <w:rsid w:val="164B49DB"/>
    <w:rsid w:val="16551BAC"/>
    <w:rsid w:val="168238D7"/>
    <w:rsid w:val="17EF7DDE"/>
    <w:rsid w:val="180F0F75"/>
    <w:rsid w:val="18992975"/>
    <w:rsid w:val="19373188"/>
    <w:rsid w:val="19B42820"/>
    <w:rsid w:val="19C05B6F"/>
    <w:rsid w:val="19D92AF4"/>
    <w:rsid w:val="19FB03CD"/>
    <w:rsid w:val="1B083052"/>
    <w:rsid w:val="1B1047E6"/>
    <w:rsid w:val="1B496953"/>
    <w:rsid w:val="1BFE2CE6"/>
    <w:rsid w:val="1CB57848"/>
    <w:rsid w:val="1CC646CD"/>
    <w:rsid w:val="1D3101F6"/>
    <w:rsid w:val="1D3725B5"/>
    <w:rsid w:val="1D69418F"/>
    <w:rsid w:val="1DBC769C"/>
    <w:rsid w:val="1DC5671E"/>
    <w:rsid w:val="1DFD3B4A"/>
    <w:rsid w:val="1E287F43"/>
    <w:rsid w:val="1EEE6E05"/>
    <w:rsid w:val="1FB522CF"/>
    <w:rsid w:val="1FC102B2"/>
    <w:rsid w:val="2009699D"/>
    <w:rsid w:val="20176A87"/>
    <w:rsid w:val="20572BCA"/>
    <w:rsid w:val="209150AE"/>
    <w:rsid w:val="21093CBF"/>
    <w:rsid w:val="21652195"/>
    <w:rsid w:val="21C5353D"/>
    <w:rsid w:val="223F662E"/>
    <w:rsid w:val="23814745"/>
    <w:rsid w:val="24405D3E"/>
    <w:rsid w:val="24B3143E"/>
    <w:rsid w:val="24BB4C9A"/>
    <w:rsid w:val="24CB1E3A"/>
    <w:rsid w:val="254659D2"/>
    <w:rsid w:val="254B2DB0"/>
    <w:rsid w:val="25631585"/>
    <w:rsid w:val="2582613A"/>
    <w:rsid w:val="25BA7B60"/>
    <w:rsid w:val="2610789E"/>
    <w:rsid w:val="264D1C96"/>
    <w:rsid w:val="266E4EDA"/>
    <w:rsid w:val="26A45D43"/>
    <w:rsid w:val="26E66826"/>
    <w:rsid w:val="27D26B6A"/>
    <w:rsid w:val="28C26704"/>
    <w:rsid w:val="2940049A"/>
    <w:rsid w:val="2A0239A1"/>
    <w:rsid w:val="2A420BDE"/>
    <w:rsid w:val="2B8F395A"/>
    <w:rsid w:val="2C1A1476"/>
    <w:rsid w:val="2C701096"/>
    <w:rsid w:val="2CA90A4C"/>
    <w:rsid w:val="2CF23945"/>
    <w:rsid w:val="2D7050C6"/>
    <w:rsid w:val="2DED3B70"/>
    <w:rsid w:val="2E641D52"/>
    <w:rsid w:val="2EC260D3"/>
    <w:rsid w:val="2ED41687"/>
    <w:rsid w:val="2FFF5AF1"/>
    <w:rsid w:val="2FFF65BD"/>
    <w:rsid w:val="3026222A"/>
    <w:rsid w:val="30506AD9"/>
    <w:rsid w:val="30B55C11"/>
    <w:rsid w:val="319D08E2"/>
    <w:rsid w:val="32EB76C8"/>
    <w:rsid w:val="337D0D00"/>
    <w:rsid w:val="33962A97"/>
    <w:rsid w:val="349C2D6F"/>
    <w:rsid w:val="34B00BC9"/>
    <w:rsid w:val="351D52F0"/>
    <w:rsid w:val="353C102F"/>
    <w:rsid w:val="35564A88"/>
    <w:rsid w:val="357A5C1B"/>
    <w:rsid w:val="359C5E6A"/>
    <w:rsid w:val="35C36F6D"/>
    <w:rsid w:val="3659703F"/>
    <w:rsid w:val="367660F7"/>
    <w:rsid w:val="36D63FF5"/>
    <w:rsid w:val="36E745A2"/>
    <w:rsid w:val="37685C5E"/>
    <w:rsid w:val="37825AA8"/>
    <w:rsid w:val="37CD13CC"/>
    <w:rsid w:val="38172D0E"/>
    <w:rsid w:val="385A3428"/>
    <w:rsid w:val="38962597"/>
    <w:rsid w:val="38C74D5D"/>
    <w:rsid w:val="38DF1467"/>
    <w:rsid w:val="390F5D2A"/>
    <w:rsid w:val="393B1CEB"/>
    <w:rsid w:val="395A12CE"/>
    <w:rsid w:val="39675757"/>
    <w:rsid w:val="39A9250C"/>
    <w:rsid w:val="39B86A3F"/>
    <w:rsid w:val="3A38057D"/>
    <w:rsid w:val="3A61457E"/>
    <w:rsid w:val="3ABB5399"/>
    <w:rsid w:val="3AC21656"/>
    <w:rsid w:val="3AD4158A"/>
    <w:rsid w:val="3B2106F8"/>
    <w:rsid w:val="3B583F8C"/>
    <w:rsid w:val="3C4F5748"/>
    <w:rsid w:val="3CB96652"/>
    <w:rsid w:val="3CDC5C48"/>
    <w:rsid w:val="3D5672BD"/>
    <w:rsid w:val="3E0E6961"/>
    <w:rsid w:val="3E5527E2"/>
    <w:rsid w:val="3E803C15"/>
    <w:rsid w:val="3E914449"/>
    <w:rsid w:val="3E9625BE"/>
    <w:rsid w:val="3F514D57"/>
    <w:rsid w:val="3F83502F"/>
    <w:rsid w:val="400A73D4"/>
    <w:rsid w:val="400D723E"/>
    <w:rsid w:val="40CF7425"/>
    <w:rsid w:val="411B60CC"/>
    <w:rsid w:val="422C2015"/>
    <w:rsid w:val="436117D4"/>
    <w:rsid w:val="44062F6B"/>
    <w:rsid w:val="446823E2"/>
    <w:rsid w:val="449A6868"/>
    <w:rsid w:val="44AA3B64"/>
    <w:rsid w:val="44B738AE"/>
    <w:rsid w:val="453749EF"/>
    <w:rsid w:val="45753655"/>
    <w:rsid w:val="457919CC"/>
    <w:rsid w:val="4630260D"/>
    <w:rsid w:val="465C19C1"/>
    <w:rsid w:val="46AE6838"/>
    <w:rsid w:val="481D241F"/>
    <w:rsid w:val="4909035C"/>
    <w:rsid w:val="497A4C8A"/>
    <w:rsid w:val="49D97E23"/>
    <w:rsid w:val="4A3F4025"/>
    <w:rsid w:val="4A951B90"/>
    <w:rsid w:val="4B840262"/>
    <w:rsid w:val="4BCB40E3"/>
    <w:rsid w:val="4C310EB0"/>
    <w:rsid w:val="4C516BB7"/>
    <w:rsid w:val="4C746529"/>
    <w:rsid w:val="4CAB401B"/>
    <w:rsid w:val="4D071EF7"/>
    <w:rsid w:val="4DC5673B"/>
    <w:rsid w:val="4E1168BA"/>
    <w:rsid w:val="4EFF17AB"/>
    <w:rsid w:val="4F0D41D8"/>
    <w:rsid w:val="50146D57"/>
    <w:rsid w:val="507D2DC4"/>
    <w:rsid w:val="50972B52"/>
    <w:rsid w:val="50E54AE4"/>
    <w:rsid w:val="50F740AF"/>
    <w:rsid w:val="517677FB"/>
    <w:rsid w:val="519E2A85"/>
    <w:rsid w:val="51CE2B14"/>
    <w:rsid w:val="52157A1E"/>
    <w:rsid w:val="52A511EA"/>
    <w:rsid w:val="52FF1F9A"/>
    <w:rsid w:val="5301063F"/>
    <w:rsid w:val="53165C44"/>
    <w:rsid w:val="533D4D64"/>
    <w:rsid w:val="53445747"/>
    <w:rsid w:val="53B170AB"/>
    <w:rsid w:val="53BA15E7"/>
    <w:rsid w:val="53CE0D05"/>
    <w:rsid w:val="54336CC9"/>
    <w:rsid w:val="54DD775A"/>
    <w:rsid w:val="55004DFD"/>
    <w:rsid w:val="55B057FB"/>
    <w:rsid w:val="560E1315"/>
    <w:rsid w:val="565A731E"/>
    <w:rsid w:val="56657B66"/>
    <w:rsid w:val="574E08AC"/>
    <w:rsid w:val="57697C3C"/>
    <w:rsid w:val="57B548DC"/>
    <w:rsid w:val="57B658E0"/>
    <w:rsid w:val="58D173B3"/>
    <w:rsid w:val="58DC4517"/>
    <w:rsid w:val="58EF3049"/>
    <w:rsid w:val="5942444F"/>
    <w:rsid w:val="594E1232"/>
    <w:rsid w:val="596B3CF1"/>
    <w:rsid w:val="59764C04"/>
    <w:rsid w:val="59AD7291"/>
    <w:rsid w:val="59F42A57"/>
    <w:rsid w:val="5C021512"/>
    <w:rsid w:val="5C8D4586"/>
    <w:rsid w:val="5C971CF4"/>
    <w:rsid w:val="5CF84E5D"/>
    <w:rsid w:val="5D69161B"/>
    <w:rsid w:val="5DDF1410"/>
    <w:rsid w:val="5E5664BA"/>
    <w:rsid w:val="5E7D2FED"/>
    <w:rsid w:val="5EBB7FE7"/>
    <w:rsid w:val="5EC71AC4"/>
    <w:rsid w:val="5EC81D3D"/>
    <w:rsid w:val="5F1F14D7"/>
    <w:rsid w:val="5F2A342A"/>
    <w:rsid w:val="5F6B5250"/>
    <w:rsid w:val="60A709E9"/>
    <w:rsid w:val="61B765E4"/>
    <w:rsid w:val="61D503B6"/>
    <w:rsid w:val="622D2FAA"/>
    <w:rsid w:val="62B429ED"/>
    <w:rsid w:val="62E27CF1"/>
    <w:rsid w:val="63336335"/>
    <w:rsid w:val="63552C31"/>
    <w:rsid w:val="637B1AF3"/>
    <w:rsid w:val="638A2F92"/>
    <w:rsid w:val="64535249"/>
    <w:rsid w:val="6460175B"/>
    <w:rsid w:val="64806BD0"/>
    <w:rsid w:val="64BA1165"/>
    <w:rsid w:val="64C02505"/>
    <w:rsid w:val="64CD1E40"/>
    <w:rsid w:val="64DB505F"/>
    <w:rsid w:val="653123E5"/>
    <w:rsid w:val="668735D7"/>
    <w:rsid w:val="6730171E"/>
    <w:rsid w:val="67401089"/>
    <w:rsid w:val="674A6170"/>
    <w:rsid w:val="677B6565"/>
    <w:rsid w:val="68441D23"/>
    <w:rsid w:val="68546ECB"/>
    <w:rsid w:val="689471E8"/>
    <w:rsid w:val="68C40B26"/>
    <w:rsid w:val="68C877E1"/>
    <w:rsid w:val="6AD25A07"/>
    <w:rsid w:val="6B07518C"/>
    <w:rsid w:val="6B133AE7"/>
    <w:rsid w:val="6B212A7D"/>
    <w:rsid w:val="6B297183"/>
    <w:rsid w:val="6B3C54D1"/>
    <w:rsid w:val="6BEB50DA"/>
    <w:rsid w:val="6BF02594"/>
    <w:rsid w:val="6C282F41"/>
    <w:rsid w:val="6CA6670F"/>
    <w:rsid w:val="6CB00F70"/>
    <w:rsid w:val="6CCE7137"/>
    <w:rsid w:val="6D02049F"/>
    <w:rsid w:val="6D3C0545"/>
    <w:rsid w:val="6E43258B"/>
    <w:rsid w:val="6F7723CE"/>
    <w:rsid w:val="70A145E2"/>
    <w:rsid w:val="70E76A1A"/>
    <w:rsid w:val="70E94540"/>
    <w:rsid w:val="71A52E08"/>
    <w:rsid w:val="72612DE0"/>
    <w:rsid w:val="72EC4582"/>
    <w:rsid w:val="72ED0304"/>
    <w:rsid w:val="730334B4"/>
    <w:rsid w:val="73155067"/>
    <w:rsid w:val="73401822"/>
    <w:rsid w:val="737174D0"/>
    <w:rsid w:val="738D0491"/>
    <w:rsid w:val="73BD5CDD"/>
    <w:rsid w:val="74343EF4"/>
    <w:rsid w:val="747A3D00"/>
    <w:rsid w:val="74C245AA"/>
    <w:rsid w:val="74E41BEE"/>
    <w:rsid w:val="74F6547D"/>
    <w:rsid w:val="752779FF"/>
    <w:rsid w:val="759F209F"/>
    <w:rsid w:val="76AF02BD"/>
    <w:rsid w:val="76B92C06"/>
    <w:rsid w:val="76E22174"/>
    <w:rsid w:val="7718792D"/>
    <w:rsid w:val="77277298"/>
    <w:rsid w:val="77324E93"/>
    <w:rsid w:val="77BF3CE1"/>
    <w:rsid w:val="78012518"/>
    <w:rsid w:val="780774BC"/>
    <w:rsid w:val="78511E0C"/>
    <w:rsid w:val="78C847DE"/>
    <w:rsid w:val="78F543CA"/>
    <w:rsid w:val="79162FE1"/>
    <w:rsid w:val="79C70AC3"/>
    <w:rsid w:val="79D104C2"/>
    <w:rsid w:val="7A1C773B"/>
    <w:rsid w:val="7A2C4B15"/>
    <w:rsid w:val="7A917106"/>
    <w:rsid w:val="7AC1355A"/>
    <w:rsid w:val="7B2A439C"/>
    <w:rsid w:val="7B687129"/>
    <w:rsid w:val="7C3068DF"/>
    <w:rsid w:val="7CC145C3"/>
    <w:rsid w:val="7D5E27C2"/>
    <w:rsid w:val="7E01736D"/>
    <w:rsid w:val="7E3314F0"/>
    <w:rsid w:val="7EED0F42"/>
    <w:rsid w:val="7F6C4C41"/>
    <w:rsid w:val="7F6C7DE4"/>
    <w:rsid w:val="7F7F2C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3"/>
    <w:semiHidden/>
    <w:qFormat/>
    <w:uiPriority w:val="0"/>
    <w:pPr>
      <w:ind w:firstLine="420"/>
    </w:pPr>
    <w:rPr>
      <w:szCs w:val="20"/>
    </w:rPr>
  </w:style>
  <w:style w:type="paragraph" w:styleId="3">
    <w:name w:val="Body Text Indent"/>
    <w:basedOn w:val="1"/>
    <w:next w:val="4"/>
    <w:link w:val="29"/>
    <w:qFormat/>
    <w:uiPriority w:val="99"/>
    <w:pPr>
      <w:spacing w:after="120"/>
      <w:ind w:left="420" w:leftChars="200"/>
    </w:pPr>
  </w:style>
  <w:style w:type="paragraph" w:styleId="4">
    <w:name w:val="Normal Indent"/>
    <w:basedOn w:val="1"/>
    <w:qFormat/>
    <w:uiPriority w:val="99"/>
    <w:pPr>
      <w:ind w:firstLine="420" w:firstLineChars="200"/>
    </w:pPr>
    <w:rPr>
      <w:rFonts w:eastAsia="仿宋"/>
    </w:rPr>
  </w:style>
  <w:style w:type="paragraph" w:styleId="6">
    <w:name w:val="Body Text"/>
    <w:basedOn w:val="1"/>
    <w:link w:val="24"/>
    <w:qFormat/>
    <w:uiPriority w:val="0"/>
    <w:pPr>
      <w:spacing w:after="120"/>
    </w:pPr>
  </w:style>
  <w:style w:type="paragraph" w:styleId="7">
    <w:name w:val="Date"/>
    <w:basedOn w:val="1"/>
    <w:next w:val="1"/>
    <w:link w:val="31"/>
    <w:uiPriority w:val="0"/>
    <w:pPr>
      <w:ind w:left="100" w:leftChars="2500"/>
    </w:pPr>
  </w:style>
  <w:style w:type="paragraph" w:styleId="8">
    <w:name w:val="footer"/>
    <w:basedOn w:val="1"/>
    <w:link w:val="26"/>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rPr>
      <w:sz w:val="24"/>
    </w:rPr>
  </w:style>
  <w:style w:type="paragraph" w:styleId="11">
    <w:name w:val="Title"/>
    <w:basedOn w:val="1"/>
    <w:next w:val="1"/>
    <w:link w:val="27"/>
    <w:qFormat/>
    <w:uiPriority w:val="10"/>
    <w:pPr>
      <w:adjustRightInd w:val="0"/>
      <w:snapToGrid w:val="0"/>
      <w:spacing w:line="560" w:lineRule="exact"/>
      <w:jc w:val="center"/>
    </w:pPr>
    <w:rPr>
      <w:rFonts w:eastAsia="方正小标宋简体" w:cstheme="majorBidi"/>
      <w:bCs/>
      <w:sz w:val="44"/>
      <w:szCs w:val="32"/>
    </w:rPr>
  </w:style>
  <w:style w:type="table" w:styleId="13">
    <w:name w:val="Table Grid"/>
    <w:basedOn w:val="12"/>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font21"/>
    <w:basedOn w:val="14"/>
    <w:qFormat/>
    <w:uiPriority w:val="0"/>
    <w:rPr>
      <w:rFonts w:hint="eastAsia" w:ascii="宋体" w:hAnsi="宋体" w:eastAsia="宋体" w:cs="宋体"/>
      <w:b/>
      <w:bCs/>
      <w:color w:val="000000"/>
      <w:sz w:val="22"/>
      <w:szCs w:val="22"/>
      <w:u w:val="none"/>
    </w:rPr>
  </w:style>
  <w:style w:type="character" w:customStyle="1" w:styleId="18">
    <w:name w:val="font11"/>
    <w:basedOn w:val="14"/>
    <w:qFormat/>
    <w:uiPriority w:val="0"/>
    <w:rPr>
      <w:rFonts w:hint="default" w:ascii="Times New Roman" w:hAnsi="Times New Roman" w:cs="Times New Roman"/>
      <w:b/>
      <w:bCs/>
      <w:color w:val="000000"/>
      <w:sz w:val="22"/>
      <w:szCs w:val="22"/>
      <w:u w:val="none"/>
    </w:rPr>
  </w:style>
  <w:style w:type="character" w:customStyle="1" w:styleId="19">
    <w:name w:val="font31"/>
    <w:basedOn w:val="14"/>
    <w:qFormat/>
    <w:uiPriority w:val="0"/>
    <w:rPr>
      <w:rFonts w:hint="eastAsia" w:ascii="宋体" w:hAnsi="宋体" w:eastAsia="宋体" w:cs="宋体"/>
      <w:b/>
      <w:bCs/>
      <w:color w:val="000000"/>
      <w:sz w:val="22"/>
      <w:szCs w:val="22"/>
      <w:u w:val="none"/>
    </w:rPr>
  </w:style>
  <w:style w:type="character" w:customStyle="1" w:styleId="20">
    <w:name w:val="font71"/>
    <w:basedOn w:val="14"/>
    <w:qFormat/>
    <w:uiPriority w:val="0"/>
    <w:rPr>
      <w:rFonts w:ascii="Calibri" w:hAnsi="Calibri" w:cs="Calibri"/>
      <w:color w:val="000000"/>
      <w:sz w:val="21"/>
      <w:szCs w:val="21"/>
      <w:u w:val="none"/>
    </w:rPr>
  </w:style>
  <w:style w:type="character" w:customStyle="1" w:styleId="21">
    <w:name w:val="font61"/>
    <w:basedOn w:val="14"/>
    <w:qFormat/>
    <w:uiPriority w:val="0"/>
    <w:rPr>
      <w:rFonts w:hint="eastAsia" w:ascii="宋体" w:hAnsi="宋体" w:eastAsia="宋体" w:cs="宋体"/>
      <w:color w:val="000000"/>
      <w:sz w:val="21"/>
      <w:szCs w:val="21"/>
      <w:u w:val="none"/>
    </w:rPr>
  </w:style>
  <w:style w:type="paragraph" w:styleId="22">
    <w:name w:val="List Paragraph"/>
    <w:basedOn w:val="1"/>
    <w:unhideWhenUsed/>
    <w:uiPriority w:val="99"/>
    <w:pPr>
      <w:ind w:firstLine="420" w:firstLineChars="200"/>
    </w:pPr>
  </w:style>
  <w:style w:type="character" w:customStyle="1" w:styleId="23">
    <w:name w:val="正文首行缩进 2 Char"/>
    <w:basedOn w:val="14"/>
    <w:link w:val="2"/>
    <w:semiHidden/>
    <w:uiPriority w:val="0"/>
    <w:rPr>
      <w:kern w:val="2"/>
      <w:sz w:val="21"/>
    </w:rPr>
  </w:style>
  <w:style w:type="character" w:customStyle="1" w:styleId="24">
    <w:name w:val="正文文本 Char"/>
    <w:basedOn w:val="14"/>
    <w:link w:val="6"/>
    <w:uiPriority w:val="0"/>
    <w:rPr>
      <w:kern w:val="2"/>
      <w:sz w:val="21"/>
      <w:szCs w:val="24"/>
    </w:rPr>
  </w:style>
  <w:style w:type="paragraph" w:customStyle="1" w:styleId="25">
    <w:name w:val="主题词"/>
    <w:basedOn w:val="1"/>
    <w:qFormat/>
    <w:uiPriority w:val="0"/>
    <w:pPr>
      <w:widowControl/>
      <w:autoSpaceDE w:val="0"/>
      <w:autoSpaceDN w:val="0"/>
      <w:adjustRightInd w:val="0"/>
      <w:spacing w:line="240" w:lineRule="atLeast"/>
      <w:jc w:val="left"/>
    </w:pPr>
    <w:rPr>
      <w:rFonts w:ascii="冼极" w:eastAsia="冼极" w:hAnsiTheme="minorHAnsi" w:cstheme="minorBidi"/>
      <w:b/>
      <w:kern w:val="0"/>
    </w:rPr>
  </w:style>
  <w:style w:type="character" w:customStyle="1" w:styleId="26">
    <w:name w:val="页脚 Char"/>
    <w:basedOn w:val="14"/>
    <w:link w:val="8"/>
    <w:uiPriority w:val="99"/>
    <w:rPr>
      <w:kern w:val="2"/>
      <w:sz w:val="18"/>
      <w:szCs w:val="24"/>
    </w:rPr>
  </w:style>
  <w:style w:type="character" w:customStyle="1" w:styleId="27">
    <w:name w:val="标题 Char"/>
    <w:basedOn w:val="14"/>
    <w:link w:val="11"/>
    <w:uiPriority w:val="10"/>
    <w:rPr>
      <w:rFonts w:eastAsia="方正小标宋简体" w:cstheme="majorBidi"/>
      <w:bCs/>
      <w:kern w:val="2"/>
      <w:sz w:val="44"/>
      <w:szCs w:val="32"/>
    </w:rPr>
  </w:style>
  <w:style w:type="paragraph" w:customStyle="1" w:styleId="28">
    <w:name w:val="Body text|1"/>
    <w:basedOn w:val="1"/>
    <w:qFormat/>
    <w:uiPriority w:val="0"/>
    <w:pPr>
      <w:spacing w:line="388" w:lineRule="auto"/>
      <w:ind w:firstLine="400"/>
    </w:pPr>
    <w:rPr>
      <w:rFonts w:ascii="宋体" w:hAnsi="宋体" w:cs="宋体"/>
      <w:color w:val="3B3E42"/>
      <w:sz w:val="30"/>
      <w:szCs w:val="30"/>
    </w:rPr>
  </w:style>
  <w:style w:type="character" w:customStyle="1" w:styleId="29">
    <w:name w:val="正文文本缩进 Char"/>
    <w:basedOn w:val="14"/>
    <w:link w:val="3"/>
    <w:qFormat/>
    <w:uiPriority w:val="99"/>
    <w:rPr>
      <w:kern w:val="2"/>
      <w:sz w:val="21"/>
      <w:szCs w:val="24"/>
    </w:rPr>
  </w:style>
  <w:style w:type="paragraph" w:customStyle="1" w:styleId="30">
    <w:name w:val="正文首行缩进 21"/>
    <w:basedOn w:val="3"/>
    <w:next w:val="1"/>
    <w:qFormat/>
    <w:uiPriority w:val="0"/>
    <w:pPr>
      <w:snapToGrid w:val="0"/>
      <w:spacing w:after="0"/>
      <w:ind w:left="0" w:leftChars="0" w:firstLine="420" w:firstLineChars="200"/>
    </w:pPr>
    <w:rPr>
      <w:rFonts w:ascii="Calibri" w:hAnsi="Calibri"/>
      <w:kern w:val="0"/>
      <w:sz w:val="32"/>
    </w:rPr>
  </w:style>
  <w:style w:type="character" w:customStyle="1" w:styleId="31">
    <w:name w:val="日期 Char"/>
    <w:basedOn w:val="14"/>
    <w:link w:val="7"/>
    <w:uiPriority w:val="0"/>
    <w:rPr>
      <w:kern w:val="2"/>
      <w:sz w:val="21"/>
      <w:szCs w:val="24"/>
    </w:rPr>
  </w:style>
  <w:style w:type="table" w:customStyle="1" w:styleId="32">
    <w:name w:val="网格型1"/>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CE57F-616B-4DF2-B589-C0345A59D758}">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10</Pages>
  <Words>4786</Words>
  <Characters>5697</Characters>
  <Lines>11</Lines>
  <Paragraphs>12</Paragraphs>
  <TotalTime>16</TotalTime>
  <ScaleCrop>false</ScaleCrop>
  <LinksUpToDate>false</LinksUpToDate>
  <CharactersWithSpaces>5798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2022-09-28T08:17:00Z</dcterms:created>
  <dc:creator>Administrator</dc:creator>
  <cp:lastModifiedBy>Administrator</cp:lastModifiedBy>
  <cp:lastPrinted>2022-09-27T08:27:00Z</cp:lastPrinted>
  <dcterms:modified xsi:type="dcterms:W3CDTF">2022-09-28T08:54:47Z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5314D122B5454420B35E2B3D686887C5</vt:lpwstr>
  </property>
</Properties>
</file>